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78717B" w:rsidTr="00D91376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17B" w:rsidRPr="00F96453" w:rsidRDefault="0078717B" w:rsidP="00D91376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Chapters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from</w:t>
            </w:r>
            <w:proofErr w:type="spellEnd"/>
            <w:r>
              <w:rPr>
                <w:bCs/>
                <w:sz w:val="24"/>
                <w:szCs w:val="24"/>
              </w:rPr>
              <w:t xml:space="preserve"> English </w:t>
            </w:r>
            <w:proofErr w:type="spellStart"/>
            <w:r>
              <w:rPr>
                <w:bCs/>
                <w:sz w:val="24"/>
                <w:szCs w:val="24"/>
              </w:rPr>
              <w:t>Linguistics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Pragmatics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0"/>
            </w:tblGrid>
            <w:tr w:rsidR="0078717B" w:rsidTr="00D91376">
              <w:trPr>
                <w:trHeight w:val="109"/>
              </w:trPr>
              <w:tc>
                <w:tcPr>
                  <w:tcW w:w="2800" w:type="dxa"/>
                </w:tcPr>
                <w:p w:rsidR="0078717B" w:rsidRPr="007F48BA" w:rsidRDefault="007F48BA" w:rsidP="0078717B">
                  <w:pPr>
                    <w:pStyle w:val="Default"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7F48BA">
                    <w:rPr>
                      <w:b/>
                      <w:bCs/>
                      <w:color w:val="auto"/>
                    </w:rPr>
                    <w:t xml:space="preserve">ERPB </w:t>
                  </w:r>
                  <w:r w:rsidR="0078717B" w:rsidRPr="007F48BA">
                    <w:rPr>
                      <w:b/>
                      <w:color w:val="auto"/>
                      <w:sz w:val="23"/>
                      <w:szCs w:val="23"/>
                    </w:rPr>
                    <w:t xml:space="preserve">BAN 3133 </w:t>
                  </w:r>
                </w:p>
                <w:p w:rsidR="0078717B" w:rsidRPr="007F48BA" w:rsidRDefault="0078717B" w:rsidP="0078717B">
                  <w:pPr>
                    <w:pStyle w:val="Default"/>
                    <w:rPr>
                      <w:b/>
                      <w:color w:val="auto"/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</w:tc>
            </w:tr>
          </w:tbl>
          <w:p w:rsidR="0078717B" w:rsidRPr="00F96453" w:rsidRDefault="0078717B" w:rsidP="00D9137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78717B" w:rsidTr="00D91376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17B" w:rsidRDefault="0078717B" w:rsidP="00D91376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proofErr w:type="spellStart"/>
            <w:r>
              <w:rPr>
                <w:bCs/>
                <w:sz w:val="24"/>
              </w:rPr>
              <w:t>Schnell</w:t>
            </w:r>
            <w:proofErr w:type="spellEnd"/>
            <w:r>
              <w:rPr>
                <w:bCs/>
                <w:sz w:val="24"/>
              </w:rPr>
              <w:t>, Zsuzsanna</w:t>
            </w:r>
          </w:p>
        </w:tc>
      </w:tr>
      <w:tr w:rsidR="0078717B" w:rsidTr="00D91376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17B" w:rsidRDefault="0078717B" w:rsidP="00D91376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hyperlink r:id="rId5" w:history="1">
              <w:r w:rsidRPr="00183C29">
                <w:rPr>
                  <w:rStyle w:val="Hiperhivatkozs"/>
                  <w:bCs/>
                  <w:sz w:val="24"/>
                </w:rPr>
                <w:t>schnell.zsuzsanna@gmail.com</w:t>
              </w:r>
            </w:hyperlink>
            <w:r>
              <w:rPr>
                <w:bCs/>
                <w:sz w:val="24"/>
              </w:rPr>
              <w:t>, schnell.zsuzsanna@kre.hu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78717B" w:rsidRPr="00AB23C5" w:rsidTr="00D91376">
              <w:tc>
                <w:tcPr>
                  <w:tcW w:w="2154" w:type="dxa"/>
                  <w:shd w:val="clear" w:color="auto" w:fill="auto"/>
                </w:tcPr>
                <w:p w:rsidR="0078717B" w:rsidRPr="00AB23C5" w:rsidRDefault="0078717B" w:rsidP="00D91376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78717B" w:rsidRPr="00AB23C5" w:rsidRDefault="0078717B" w:rsidP="00D91376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8717B" w:rsidRPr="00AB23C5" w:rsidRDefault="0078717B" w:rsidP="00D91376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78717B" w:rsidRPr="00AB23C5" w:rsidRDefault="0078717B" w:rsidP="00D91376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78717B" w:rsidRDefault="0078717B" w:rsidP="00D91376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2237551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78717B" w:rsidRPr="00E236AE" w:rsidRDefault="0078717B" w:rsidP="00D91376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37514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78717B" w:rsidRPr="00AB23C5" w:rsidRDefault="0078717B" w:rsidP="00D91376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78717B" w:rsidRDefault="0078717B" w:rsidP="00D91376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860808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78717B" w:rsidRDefault="0078717B" w:rsidP="00D91376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48534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78717B" w:rsidRPr="00E236AE" w:rsidRDefault="0078717B" w:rsidP="00D91376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21501666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78717B" w:rsidRDefault="0078717B" w:rsidP="00D91376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78717B" w:rsidTr="00D91376">
        <w:trPr>
          <w:cantSplit/>
          <w:trHeight w:val="2116"/>
        </w:trPr>
        <w:tc>
          <w:tcPr>
            <w:tcW w:w="9497" w:type="dxa"/>
          </w:tcPr>
          <w:p w:rsidR="0078717B" w:rsidRDefault="0078717B" w:rsidP="00D91376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tbl>
            <w:tblPr>
              <w:tblW w:w="98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66"/>
            </w:tblGrid>
            <w:tr w:rsidR="0078717B" w:rsidTr="0078717B">
              <w:trPr>
                <w:trHeight w:val="661"/>
              </w:trPr>
              <w:tc>
                <w:tcPr>
                  <w:tcW w:w="9866" w:type="dxa"/>
                </w:tcPr>
                <w:p w:rsidR="0078717B" w:rsidRDefault="0078717B" w:rsidP="0078717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The </w:t>
                  </w:r>
                  <w:proofErr w:type="spellStart"/>
                  <w:r>
                    <w:rPr>
                      <w:sz w:val="23"/>
                      <w:szCs w:val="23"/>
                    </w:rPr>
                    <w:t>aim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of </w:t>
                  </w:r>
                  <w:proofErr w:type="spellStart"/>
                  <w:r>
                    <w:rPr>
                      <w:sz w:val="23"/>
                      <w:szCs w:val="23"/>
                    </w:rPr>
                    <w:t>this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course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is </w:t>
                  </w:r>
                  <w:proofErr w:type="spellStart"/>
                  <w:r>
                    <w:rPr>
                      <w:sz w:val="23"/>
                      <w:szCs w:val="23"/>
                    </w:rPr>
                    <w:t>to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give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an </w:t>
                  </w:r>
                  <w:proofErr w:type="spellStart"/>
                  <w:r>
                    <w:rPr>
                      <w:sz w:val="23"/>
                      <w:szCs w:val="23"/>
                    </w:rPr>
                    <w:t>up-to-date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introduction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to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contemporary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linguistic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pragmatics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</w:p>
                <w:p w:rsidR="0078717B" w:rsidRDefault="0078717B" w:rsidP="0078717B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with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special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emphasis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on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the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Anglo-American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tradition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The </w:t>
                  </w:r>
                  <w:proofErr w:type="spellStart"/>
                  <w:r>
                    <w:rPr>
                      <w:sz w:val="23"/>
                      <w:szCs w:val="23"/>
                    </w:rPr>
                    <w:t>central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topics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include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basics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in</w:t>
                  </w:r>
                  <w:proofErr w:type="spellEnd"/>
                </w:p>
                <w:p w:rsidR="0078717B" w:rsidRDefault="0078717B" w:rsidP="0078717B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pragmatics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social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rules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of </w:t>
                  </w:r>
                  <w:proofErr w:type="spellStart"/>
                  <w:r>
                    <w:rPr>
                      <w:sz w:val="23"/>
                      <w:szCs w:val="23"/>
                    </w:rPr>
                    <w:t>language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use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context-dependent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meaning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construction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explicature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vs. (</w:t>
                  </w:r>
                  <w:proofErr w:type="spellStart"/>
                  <w:r>
                    <w:rPr>
                      <w:sz w:val="23"/>
                      <w:szCs w:val="23"/>
                    </w:rPr>
                    <w:t>classical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and </w:t>
                  </w:r>
                  <w:proofErr w:type="spellStart"/>
                  <w:r>
                    <w:rPr>
                      <w:sz w:val="23"/>
                      <w:szCs w:val="23"/>
                    </w:rPr>
                    <w:t>neo-Gricean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theories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of) </w:t>
                  </w:r>
                  <w:proofErr w:type="spellStart"/>
                  <w:r>
                    <w:rPr>
                      <w:sz w:val="23"/>
                      <w:szCs w:val="23"/>
                    </w:rPr>
                    <w:t>implicature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properties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of </w:t>
                  </w:r>
                  <w:proofErr w:type="spellStart"/>
                  <w:r>
                    <w:rPr>
                      <w:sz w:val="23"/>
                      <w:szCs w:val="23"/>
                    </w:rPr>
                    <w:t>presuppositions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speech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act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theory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(</w:t>
                  </w:r>
                  <w:proofErr w:type="spellStart"/>
                  <w:r>
                    <w:rPr>
                      <w:sz w:val="23"/>
                      <w:szCs w:val="23"/>
                    </w:rPr>
                    <w:t>concentrating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on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the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work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of Austin and </w:t>
                  </w:r>
                  <w:proofErr w:type="spellStart"/>
                  <w:r>
                    <w:rPr>
                      <w:sz w:val="23"/>
                      <w:szCs w:val="23"/>
                    </w:rPr>
                    <w:t>Searle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), </w:t>
                  </w:r>
                  <w:proofErr w:type="spellStart"/>
                  <w:r>
                    <w:rPr>
                      <w:sz w:val="23"/>
                      <w:szCs w:val="23"/>
                    </w:rPr>
                    <w:t>context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and </w:t>
                  </w:r>
                  <w:proofErr w:type="spellStart"/>
                  <w:r>
                    <w:rPr>
                      <w:sz w:val="23"/>
                      <w:szCs w:val="23"/>
                    </w:rPr>
                    <w:t>deixis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as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well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as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theories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of </w:t>
                  </w:r>
                  <w:proofErr w:type="spellStart"/>
                  <w:r>
                    <w:rPr>
                      <w:sz w:val="23"/>
                      <w:szCs w:val="23"/>
                    </w:rPr>
                    <w:t>politeness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and </w:t>
                  </w:r>
                  <w:proofErr w:type="spellStart"/>
                  <w:r>
                    <w:rPr>
                      <w:sz w:val="23"/>
                      <w:szCs w:val="23"/>
                    </w:rPr>
                    <w:t>face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work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eventually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touching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on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some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principles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in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conversation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analysis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and </w:t>
                  </w:r>
                  <w:proofErr w:type="spellStart"/>
                  <w:r>
                    <w:rPr>
                      <w:sz w:val="23"/>
                      <w:szCs w:val="23"/>
                    </w:rPr>
                    <w:t>discourse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studies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methodology</w:t>
                  </w:r>
                  <w:proofErr w:type="spellEnd"/>
                  <w:r>
                    <w:rPr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78717B" w:rsidRPr="00E236AE" w:rsidRDefault="0078717B" w:rsidP="00D91376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8717B" w:rsidTr="00D91376">
        <w:trPr>
          <w:cantSplit/>
          <w:trHeight w:val="315"/>
        </w:trPr>
        <w:tc>
          <w:tcPr>
            <w:tcW w:w="9497" w:type="dxa"/>
          </w:tcPr>
          <w:p w:rsidR="0078717B" w:rsidRDefault="0078717B" w:rsidP="00D91376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78717B" w:rsidRDefault="0078717B" w:rsidP="00D91376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78717B" w:rsidRPr="00AC3580" w:rsidRDefault="0078717B" w:rsidP="00D91376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AC3580">
              <w:rPr>
                <w:bCs/>
                <w:iCs/>
                <w:sz w:val="24"/>
                <w:szCs w:val="24"/>
                <w:lang w:val="en-US"/>
              </w:rPr>
              <w:t>Horn, L. – Ward, G. (</w:t>
            </w:r>
            <w:proofErr w:type="spellStart"/>
            <w:r w:rsidRPr="00AC3580">
              <w:rPr>
                <w:bCs/>
                <w:iCs/>
                <w:sz w:val="24"/>
                <w:szCs w:val="24"/>
                <w:lang w:val="en-US"/>
              </w:rPr>
              <w:t>eds</w:t>
            </w:r>
            <w:proofErr w:type="spellEnd"/>
            <w:r w:rsidRPr="00AC3580">
              <w:rPr>
                <w:bCs/>
                <w:iCs/>
                <w:sz w:val="24"/>
                <w:szCs w:val="24"/>
                <w:lang w:val="en-US"/>
              </w:rPr>
              <w:t>). (2006). Handbook of Pragmatics. Blackwell.</w:t>
            </w:r>
          </w:p>
          <w:p w:rsidR="0078717B" w:rsidRPr="00AC3580" w:rsidRDefault="002B61CE" w:rsidP="00D91376">
            <w:pPr>
              <w:rPr>
                <w:bCs/>
                <w:iCs/>
                <w:sz w:val="24"/>
                <w:szCs w:val="24"/>
                <w:lang w:val="en-US"/>
              </w:rPr>
            </w:pPr>
            <w:hyperlink r:id="rId6" w:history="1">
              <w:r w:rsidR="0078717B" w:rsidRPr="00AC3580">
                <w:rPr>
                  <w:rStyle w:val="Hiperhivatkozs"/>
                  <w:bCs/>
                  <w:iCs/>
                  <w:sz w:val="24"/>
                  <w:szCs w:val="24"/>
                  <w:lang w:val="en-US"/>
                </w:rPr>
                <w:t>http://www.felsemiotica.org/site/wp-content/uploads/2014/10/Horn-Laurence-R.-and-Ward-Gregory-Ed.-The-Handbook-of-Pragmatics.pdf</w:t>
              </w:r>
            </w:hyperlink>
          </w:p>
          <w:p w:rsidR="0078717B" w:rsidRDefault="0078717B" w:rsidP="00D91376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7F48BA" w:rsidRDefault="007F48BA" w:rsidP="00D91376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7F48BA" w:rsidRPr="00130947" w:rsidRDefault="007F48BA" w:rsidP="007F48BA">
            <w:pPr>
              <w:pStyle w:val="Szvegtrzs"/>
              <w:spacing w:line="240" w:lineRule="auto"/>
              <w:rPr>
                <w:szCs w:val="24"/>
              </w:rPr>
            </w:pPr>
            <w:r w:rsidRPr="00130947">
              <w:rPr>
                <w:szCs w:val="24"/>
              </w:rPr>
              <w:t xml:space="preserve">Levinson, S. (1983). </w:t>
            </w:r>
            <w:r w:rsidRPr="00130947">
              <w:rPr>
                <w:i/>
                <w:szCs w:val="24"/>
              </w:rPr>
              <w:t>Pragmatics</w:t>
            </w:r>
            <w:r w:rsidRPr="00130947">
              <w:rPr>
                <w:szCs w:val="24"/>
              </w:rPr>
              <w:t>. Cambridge. Cambridge University Press. 157.</w:t>
            </w:r>
          </w:p>
          <w:p w:rsidR="007F48BA" w:rsidRDefault="007F48BA" w:rsidP="00D91376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7F48BA" w:rsidRDefault="007F48BA" w:rsidP="00D91376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7F48BA" w:rsidRDefault="007F48BA" w:rsidP="007F48BA">
            <w:pPr>
              <w:jc w:val="both"/>
            </w:pPr>
            <w:proofErr w:type="spellStart"/>
            <w:r>
              <w:t>Lakoff</w:t>
            </w:r>
            <w:proofErr w:type="spellEnd"/>
            <w:r>
              <w:t>, G.</w:t>
            </w:r>
            <w:r w:rsidRPr="00130947">
              <w:t xml:space="preserve"> </w:t>
            </w:r>
            <w:r>
              <w:t>–</w:t>
            </w:r>
            <w:r w:rsidRPr="00130947">
              <w:t xml:space="preserve"> Johnson, M. (1980). </w:t>
            </w:r>
            <w:proofErr w:type="spellStart"/>
            <w:r w:rsidRPr="00130947">
              <w:rPr>
                <w:i/>
              </w:rPr>
              <w:t>Metaphors</w:t>
            </w:r>
            <w:proofErr w:type="spellEnd"/>
            <w:r w:rsidRPr="00130947">
              <w:rPr>
                <w:i/>
              </w:rPr>
              <w:t xml:space="preserve"> </w:t>
            </w:r>
            <w:proofErr w:type="spellStart"/>
            <w:r w:rsidRPr="00130947">
              <w:rPr>
                <w:i/>
              </w:rPr>
              <w:t>we</w:t>
            </w:r>
            <w:proofErr w:type="spellEnd"/>
            <w:r w:rsidRPr="00130947">
              <w:rPr>
                <w:i/>
              </w:rPr>
              <w:t xml:space="preserve"> </w:t>
            </w:r>
            <w:proofErr w:type="spellStart"/>
            <w:r w:rsidRPr="00130947">
              <w:rPr>
                <w:i/>
              </w:rPr>
              <w:t>Live</w:t>
            </w:r>
            <w:proofErr w:type="spellEnd"/>
            <w:r w:rsidRPr="00130947">
              <w:rPr>
                <w:i/>
              </w:rPr>
              <w:t xml:space="preserve"> </w:t>
            </w:r>
            <w:proofErr w:type="spellStart"/>
            <w:r w:rsidRPr="00130947">
              <w:rPr>
                <w:i/>
              </w:rPr>
              <w:t>by</w:t>
            </w:r>
            <w:proofErr w:type="spellEnd"/>
            <w:r w:rsidRPr="00130947">
              <w:rPr>
                <w:i/>
              </w:rPr>
              <w:t>.</w:t>
            </w:r>
            <w:r>
              <w:t xml:space="preserve"> Chicago. The University</w:t>
            </w:r>
            <w:r w:rsidRPr="00130947">
              <w:t xml:space="preserve"> of Chicago Press.</w:t>
            </w:r>
          </w:p>
          <w:p w:rsidR="007F48BA" w:rsidRDefault="007F48BA" w:rsidP="00D91376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7F48BA" w:rsidRDefault="007F48BA" w:rsidP="00D91376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78717B" w:rsidRPr="009C653A" w:rsidRDefault="0078717B" w:rsidP="00D91376">
            <w:pPr>
              <w:rPr>
                <w:b/>
                <w:sz w:val="24"/>
              </w:rPr>
            </w:pPr>
          </w:p>
        </w:tc>
      </w:tr>
    </w:tbl>
    <w:p w:rsidR="0078717B" w:rsidRDefault="0078717B" w:rsidP="0078717B"/>
    <w:p w:rsidR="0078717B" w:rsidRDefault="0078717B" w:rsidP="0078717B"/>
    <w:p w:rsidR="00A72C37" w:rsidRDefault="00A72C37"/>
    <w:sectPr w:rsidR="00A7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7B"/>
    <w:rsid w:val="002B61CE"/>
    <w:rsid w:val="0078717B"/>
    <w:rsid w:val="007F48BA"/>
    <w:rsid w:val="00A72C37"/>
    <w:rsid w:val="00AC3580"/>
    <w:rsid w:val="00B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717B"/>
    <w:rPr>
      <w:color w:val="0563C1" w:themeColor="hyperlink"/>
      <w:u w:val="single"/>
    </w:rPr>
  </w:style>
  <w:style w:type="paragraph" w:customStyle="1" w:styleId="Default">
    <w:name w:val="Default"/>
    <w:rsid w:val="00787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7F48BA"/>
    <w:pPr>
      <w:spacing w:line="360" w:lineRule="auto"/>
      <w:jc w:val="both"/>
    </w:pPr>
    <w:rPr>
      <w:sz w:val="24"/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7F48B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61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1C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717B"/>
    <w:rPr>
      <w:color w:val="0563C1" w:themeColor="hyperlink"/>
      <w:u w:val="single"/>
    </w:rPr>
  </w:style>
  <w:style w:type="paragraph" w:customStyle="1" w:styleId="Default">
    <w:name w:val="Default"/>
    <w:rsid w:val="00787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7F48BA"/>
    <w:pPr>
      <w:spacing w:line="360" w:lineRule="auto"/>
      <w:jc w:val="both"/>
    </w:pPr>
    <w:rPr>
      <w:sz w:val="24"/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7F48B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61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1C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lsemiotica.org/site/wp-content/uploads/2014/10/Horn-Laurence-R.-and-Ward-Gregory-Ed.-The-Handbook-of-Pragmatics.pdf" TargetMode="External"/><Relationship Id="rId5" Type="http://schemas.openxmlformats.org/officeDocument/2006/relationships/hyperlink" Target="mailto:schnell.zsuzsan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Kiricsi Ágnes</cp:lastModifiedBy>
  <cp:revision>2</cp:revision>
  <dcterms:created xsi:type="dcterms:W3CDTF">2018-10-12T08:11:00Z</dcterms:created>
  <dcterms:modified xsi:type="dcterms:W3CDTF">2018-10-12T08:11:00Z</dcterms:modified>
</cp:coreProperties>
</file>