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pPr w:leftFromText="141" w:rightFromText="141" w:vertAnchor="text" w:horzAnchor="margin" w:tblpXSpec="center" w:tblpY="2"/>
        <w:tblW w:w="8979" w:type="dxa"/>
        <w:tblLook w:val="01E0" w:firstRow="1" w:lastRow="1" w:firstColumn="1" w:lastColumn="1" w:noHBand="0" w:noVBand="0"/>
      </w:tblPr>
      <w:tblGrid>
        <w:gridCol w:w="1242"/>
        <w:gridCol w:w="1134"/>
        <w:gridCol w:w="851"/>
        <w:gridCol w:w="5752"/>
      </w:tblGrid>
      <w:tr w:rsidR="00E36A67" w:rsidRPr="000B1171" w:rsidTr="00BE20D4">
        <w:trPr>
          <w:trHeight w:val="558"/>
        </w:trPr>
        <w:tc>
          <w:tcPr>
            <w:tcW w:w="8979" w:type="dxa"/>
            <w:gridSpan w:val="4"/>
            <w:tcBorders>
              <w:top w:val="double" w:sz="4" w:space="0" w:color="auto"/>
              <w:left w:val="double" w:sz="4" w:space="0" w:color="auto"/>
              <w:bottom w:val="double" w:sz="4" w:space="0" w:color="auto"/>
              <w:right w:val="double" w:sz="4" w:space="0" w:color="auto"/>
            </w:tcBorders>
            <w:vAlign w:val="center"/>
          </w:tcPr>
          <w:p w:rsidR="00E36A67" w:rsidRPr="00E50898" w:rsidRDefault="00E36A67" w:rsidP="00BE20D4">
            <w:pPr>
              <w:jc w:val="center"/>
              <w:rPr>
                <w:rFonts w:ascii="Garamond" w:hAnsi="Garamond"/>
                <w:b/>
              </w:rPr>
            </w:pPr>
            <w:r>
              <w:rPr>
                <w:rFonts w:ascii="Garamond" w:hAnsi="Garamond"/>
                <w:b/>
              </w:rPr>
              <w:t>Course Description</w:t>
            </w:r>
          </w:p>
          <w:p w:rsidR="00E36A67" w:rsidRPr="000B1171" w:rsidRDefault="00E36A67" w:rsidP="00BE20D4">
            <w:pPr>
              <w:jc w:val="center"/>
              <w:rPr>
                <w:rFonts w:asciiTheme="minorHAnsi" w:hAnsiTheme="minorHAnsi"/>
                <w:b/>
                <w:sz w:val="22"/>
                <w:szCs w:val="22"/>
              </w:rPr>
            </w:pPr>
          </w:p>
        </w:tc>
      </w:tr>
      <w:tr w:rsidR="00E36A67" w:rsidRPr="000B1171" w:rsidTr="00BE20D4">
        <w:tc>
          <w:tcPr>
            <w:tcW w:w="2376" w:type="dxa"/>
            <w:gridSpan w:val="2"/>
            <w:tcBorders>
              <w:top w:val="double" w:sz="4" w:space="0" w:color="auto"/>
              <w:left w:val="double" w:sz="4" w:space="0" w:color="auto"/>
            </w:tcBorders>
          </w:tcPr>
          <w:p w:rsidR="00E36A67" w:rsidRPr="00E50898" w:rsidRDefault="00E36A67" w:rsidP="00BE20D4">
            <w:pPr>
              <w:rPr>
                <w:rFonts w:ascii="Garamond" w:hAnsi="Garamond"/>
                <w:b/>
              </w:rPr>
            </w:pPr>
          </w:p>
          <w:p w:rsidR="00E36A67" w:rsidRPr="00E50898" w:rsidRDefault="00E36A67" w:rsidP="00BE20D4">
            <w:pPr>
              <w:rPr>
                <w:rFonts w:ascii="Garamond" w:hAnsi="Garamond"/>
                <w:b/>
              </w:rPr>
            </w:pPr>
            <w:r>
              <w:rPr>
                <w:rFonts w:ascii="Garamond" w:hAnsi="Garamond"/>
                <w:b/>
              </w:rPr>
              <w:t>Title of Course</w:t>
            </w:r>
            <w:r w:rsidRPr="00E50898">
              <w:rPr>
                <w:rFonts w:ascii="Garamond" w:hAnsi="Garamond"/>
                <w:b/>
              </w:rPr>
              <w:t>:</w:t>
            </w:r>
          </w:p>
          <w:p w:rsidR="00E36A67" w:rsidRPr="00E50898" w:rsidRDefault="00E36A67" w:rsidP="00BE20D4">
            <w:pPr>
              <w:rPr>
                <w:rFonts w:ascii="Garamond" w:hAnsi="Garamond"/>
                <w:b/>
              </w:rPr>
            </w:pPr>
          </w:p>
        </w:tc>
        <w:tc>
          <w:tcPr>
            <w:tcW w:w="6603" w:type="dxa"/>
            <w:gridSpan w:val="2"/>
            <w:tcBorders>
              <w:top w:val="double" w:sz="4" w:space="0" w:color="auto"/>
              <w:right w:val="double" w:sz="4" w:space="0" w:color="auto"/>
            </w:tcBorders>
          </w:tcPr>
          <w:p w:rsidR="00E36A67" w:rsidRPr="000B1171" w:rsidRDefault="00E36A67" w:rsidP="00BE20D4">
            <w:pPr>
              <w:rPr>
                <w:rFonts w:asciiTheme="minorHAnsi" w:hAnsiTheme="minorHAnsi"/>
                <w:sz w:val="22"/>
                <w:szCs w:val="22"/>
              </w:rPr>
            </w:pPr>
            <w:r w:rsidRPr="006230D8">
              <w:rPr>
                <w:rFonts w:ascii="Garamond" w:hAnsi="Garamond"/>
                <w:b/>
                <w:color w:val="000000"/>
              </w:rPr>
              <w:t xml:space="preserve">Communication in Folk Culture and Music </w:t>
            </w:r>
            <w:r w:rsidRPr="006230D8">
              <w:rPr>
                <w:rFonts w:ascii="Garamond" w:hAnsi="Garamond"/>
                <w:b/>
                <w:color w:val="000000"/>
              </w:rPr>
              <w:br/>
              <w:t>(</w:t>
            </w:r>
            <w:r>
              <w:rPr>
                <w:rFonts w:ascii="Garamond" w:hAnsi="Garamond"/>
                <w:b/>
                <w:color w:val="000000"/>
              </w:rPr>
              <w:t xml:space="preserve">Singing and Using </w:t>
            </w:r>
            <w:r w:rsidRPr="006230D8">
              <w:rPr>
                <w:rFonts w:ascii="Garamond" w:hAnsi="Garamond"/>
                <w:b/>
                <w:color w:val="000000"/>
              </w:rPr>
              <w:t xml:space="preserve">Folk Music Instruments in the </w:t>
            </w:r>
            <w:r>
              <w:rPr>
                <w:rFonts w:ascii="Garamond" w:hAnsi="Garamond"/>
                <w:b/>
                <w:color w:val="000000"/>
                <w:shd w:val="clear" w:color="auto" w:fill="FFFFFF"/>
              </w:rPr>
              <w:t>Carpathian B</w:t>
            </w:r>
            <w:r w:rsidRPr="006230D8">
              <w:rPr>
                <w:rFonts w:ascii="Garamond" w:hAnsi="Garamond"/>
                <w:b/>
                <w:color w:val="000000"/>
                <w:shd w:val="clear" w:color="auto" w:fill="FFFFFF"/>
              </w:rPr>
              <w:t>asin)</w:t>
            </w:r>
          </w:p>
        </w:tc>
      </w:tr>
      <w:tr w:rsidR="00E36A67" w:rsidRPr="000B1171" w:rsidTr="00BE20D4">
        <w:tc>
          <w:tcPr>
            <w:tcW w:w="2376" w:type="dxa"/>
            <w:gridSpan w:val="2"/>
            <w:tcBorders>
              <w:left w:val="double" w:sz="4" w:space="0" w:color="auto"/>
            </w:tcBorders>
          </w:tcPr>
          <w:p w:rsidR="00E36A67" w:rsidRPr="00E50898" w:rsidRDefault="00E36A67" w:rsidP="00BE20D4">
            <w:pPr>
              <w:rPr>
                <w:rFonts w:ascii="Garamond" w:hAnsi="Garamond"/>
                <w:b/>
              </w:rPr>
            </w:pPr>
            <w:r>
              <w:rPr>
                <w:rFonts w:ascii="Garamond" w:hAnsi="Garamond"/>
                <w:b/>
              </w:rPr>
              <w:t>Code:</w:t>
            </w:r>
          </w:p>
        </w:tc>
        <w:tc>
          <w:tcPr>
            <w:tcW w:w="6603" w:type="dxa"/>
            <w:gridSpan w:val="2"/>
            <w:tcBorders>
              <w:right w:val="double" w:sz="4" w:space="0" w:color="auto"/>
            </w:tcBorders>
          </w:tcPr>
          <w:p w:rsidR="00E36A67" w:rsidRPr="000B1171" w:rsidRDefault="00E36A67" w:rsidP="00BE20D4">
            <w:pPr>
              <w:rPr>
                <w:rFonts w:asciiTheme="minorHAnsi" w:hAnsiTheme="minorHAnsi"/>
                <w:sz w:val="22"/>
                <w:szCs w:val="22"/>
              </w:rPr>
            </w:pPr>
            <w:r>
              <w:rPr>
                <w:rFonts w:ascii="Verdana" w:hAnsi="Verdana"/>
                <w:color w:val="000000"/>
                <w:sz w:val="17"/>
                <w:szCs w:val="17"/>
                <w:shd w:val="clear" w:color="auto" w:fill="D9D9D9"/>
              </w:rPr>
              <w:t xml:space="preserve">ECH-BKO 0001, </w:t>
            </w:r>
            <w:r>
              <w:rPr>
                <w:rFonts w:ascii="Garamond" w:hAnsi="Garamond"/>
              </w:rPr>
              <w:t>ERPB-BKO 0001</w:t>
            </w:r>
          </w:p>
        </w:tc>
      </w:tr>
      <w:tr w:rsidR="00E36A67" w:rsidRPr="000B1171" w:rsidTr="00BE20D4">
        <w:tc>
          <w:tcPr>
            <w:tcW w:w="2376" w:type="dxa"/>
            <w:gridSpan w:val="2"/>
            <w:tcBorders>
              <w:left w:val="double" w:sz="4" w:space="0" w:color="auto"/>
            </w:tcBorders>
          </w:tcPr>
          <w:p w:rsidR="00E36A67" w:rsidRPr="006230D8" w:rsidRDefault="00E36A67" w:rsidP="00BE20D4">
            <w:pPr>
              <w:rPr>
                <w:rFonts w:ascii="Garamond" w:hAnsi="Garamond"/>
                <w:b/>
                <w:bCs/>
              </w:rPr>
            </w:pPr>
            <w:r w:rsidRPr="006230D8">
              <w:rPr>
                <w:rFonts w:ascii="Garamond" w:hAnsi="Garamond"/>
                <w:b/>
                <w:bCs/>
              </w:rPr>
              <w:t>Method of Evaluation:</w:t>
            </w:r>
          </w:p>
        </w:tc>
        <w:tc>
          <w:tcPr>
            <w:tcW w:w="6603" w:type="dxa"/>
            <w:gridSpan w:val="2"/>
            <w:tcBorders>
              <w:right w:val="double" w:sz="4" w:space="0" w:color="auto"/>
            </w:tcBorders>
          </w:tcPr>
          <w:p w:rsidR="00E36A67" w:rsidRPr="000B1171" w:rsidRDefault="00E36A67" w:rsidP="00BE20D4">
            <w:pPr>
              <w:rPr>
                <w:rFonts w:asciiTheme="minorHAnsi" w:hAnsiTheme="minorHAnsi"/>
                <w:sz w:val="22"/>
                <w:szCs w:val="22"/>
              </w:rPr>
            </w:pPr>
            <w:r>
              <w:rPr>
                <w:rFonts w:ascii="Garamond" w:hAnsi="Garamond"/>
              </w:rPr>
              <w:t xml:space="preserve"> active participation, presentation, oral examination</w:t>
            </w:r>
          </w:p>
        </w:tc>
      </w:tr>
      <w:tr w:rsidR="00E36A67" w:rsidRPr="00CA261A" w:rsidTr="00BE20D4">
        <w:tc>
          <w:tcPr>
            <w:tcW w:w="2376" w:type="dxa"/>
            <w:gridSpan w:val="2"/>
            <w:tcBorders>
              <w:left w:val="double" w:sz="4" w:space="0" w:color="auto"/>
            </w:tcBorders>
          </w:tcPr>
          <w:p w:rsidR="00E36A67" w:rsidRPr="00E50898" w:rsidRDefault="00E36A67" w:rsidP="00BE20D4">
            <w:pPr>
              <w:rPr>
                <w:rFonts w:ascii="Garamond" w:hAnsi="Garamond"/>
                <w:b/>
              </w:rPr>
            </w:pPr>
            <w:r>
              <w:rPr>
                <w:rFonts w:ascii="Garamond" w:hAnsi="Garamond"/>
                <w:b/>
              </w:rPr>
              <w:t>Time:</w:t>
            </w:r>
          </w:p>
        </w:tc>
        <w:tc>
          <w:tcPr>
            <w:tcW w:w="6603" w:type="dxa"/>
            <w:gridSpan w:val="2"/>
            <w:tcBorders>
              <w:right w:val="double" w:sz="4" w:space="0" w:color="auto"/>
            </w:tcBorders>
          </w:tcPr>
          <w:p w:rsidR="00E36A67" w:rsidRPr="00CA261A" w:rsidRDefault="00E36A67" w:rsidP="00BE20D4">
            <w:pPr>
              <w:rPr>
                <w:rFonts w:asciiTheme="minorHAnsi" w:hAnsiTheme="minorHAnsi"/>
                <w:sz w:val="22"/>
                <w:szCs w:val="22"/>
              </w:rPr>
            </w:pPr>
            <w:r>
              <w:rPr>
                <w:rFonts w:ascii="Garamond" w:hAnsi="Garamond"/>
              </w:rPr>
              <w:t xml:space="preserve">Tewsday 14.00 </w:t>
            </w:r>
          </w:p>
        </w:tc>
      </w:tr>
      <w:tr w:rsidR="00E36A67" w:rsidRPr="007D0658" w:rsidTr="00BE20D4">
        <w:tc>
          <w:tcPr>
            <w:tcW w:w="2376" w:type="dxa"/>
            <w:gridSpan w:val="2"/>
            <w:tcBorders>
              <w:left w:val="double" w:sz="4" w:space="0" w:color="auto"/>
            </w:tcBorders>
          </w:tcPr>
          <w:p w:rsidR="00E36A67" w:rsidRPr="00E50898" w:rsidRDefault="00E36A67" w:rsidP="00BE20D4">
            <w:pPr>
              <w:rPr>
                <w:rFonts w:ascii="Garamond" w:hAnsi="Garamond"/>
                <w:b/>
              </w:rPr>
            </w:pPr>
            <w:r>
              <w:rPr>
                <w:rFonts w:ascii="Garamond" w:hAnsi="Garamond"/>
                <w:b/>
              </w:rPr>
              <w:t>Venue:</w:t>
            </w:r>
          </w:p>
        </w:tc>
        <w:tc>
          <w:tcPr>
            <w:tcW w:w="6603" w:type="dxa"/>
            <w:gridSpan w:val="2"/>
            <w:tcBorders>
              <w:right w:val="double" w:sz="4" w:space="0" w:color="auto"/>
            </w:tcBorders>
            <w:shd w:val="clear" w:color="auto" w:fill="auto"/>
          </w:tcPr>
          <w:p w:rsidR="00E36A67" w:rsidRPr="007D0658" w:rsidRDefault="00E36A67" w:rsidP="00BE20D4">
            <w:pPr>
              <w:rPr>
                <w:rFonts w:asciiTheme="minorHAnsi" w:hAnsiTheme="minorHAnsi"/>
                <w:sz w:val="22"/>
                <w:szCs w:val="22"/>
                <w:highlight w:val="yellow"/>
              </w:rPr>
            </w:pPr>
            <w:r>
              <w:rPr>
                <w:rFonts w:ascii="Garamond" w:hAnsi="Garamond"/>
              </w:rPr>
              <w:t>Reviczky street 4.</w:t>
            </w:r>
          </w:p>
        </w:tc>
      </w:tr>
      <w:tr w:rsidR="00E36A67" w:rsidRPr="007944F5" w:rsidTr="00BE20D4">
        <w:tc>
          <w:tcPr>
            <w:tcW w:w="2376" w:type="dxa"/>
            <w:gridSpan w:val="2"/>
            <w:tcBorders>
              <w:left w:val="double" w:sz="4" w:space="0" w:color="auto"/>
            </w:tcBorders>
          </w:tcPr>
          <w:p w:rsidR="00E36A67" w:rsidRPr="00E50898" w:rsidRDefault="00E36A67" w:rsidP="00BE20D4">
            <w:pPr>
              <w:rPr>
                <w:rFonts w:ascii="Garamond" w:hAnsi="Garamond"/>
                <w:b/>
              </w:rPr>
            </w:pPr>
            <w:r>
              <w:rPr>
                <w:rFonts w:ascii="Garamond" w:hAnsi="Garamond"/>
                <w:b/>
              </w:rPr>
              <w:t>Credit points:</w:t>
            </w:r>
          </w:p>
        </w:tc>
        <w:tc>
          <w:tcPr>
            <w:tcW w:w="6603" w:type="dxa"/>
            <w:gridSpan w:val="2"/>
            <w:tcBorders>
              <w:right w:val="double" w:sz="4" w:space="0" w:color="auto"/>
            </w:tcBorders>
          </w:tcPr>
          <w:p w:rsidR="00E36A67" w:rsidRPr="007944F5" w:rsidRDefault="00E36A67" w:rsidP="00BE20D4">
            <w:pPr>
              <w:rPr>
                <w:rFonts w:asciiTheme="minorHAnsi" w:hAnsiTheme="minorHAnsi"/>
                <w:sz w:val="22"/>
                <w:szCs w:val="22"/>
              </w:rPr>
            </w:pPr>
            <w:r>
              <w:rPr>
                <w:rFonts w:asciiTheme="minorHAnsi" w:hAnsiTheme="minorHAnsi"/>
                <w:sz w:val="22"/>
                <w:szCs w:val="22"/>
              </w:rPr>
              <w:t>2</w:t>
            </w:r>
          </w:p>
        </w:tc>
      </w:tr>
      <w:tr w:rsidR="00E36A67" w:rsidRPr="000B1171" w:rsidTr="00BE20D4">
        <w:tc>
          <w:tcPr>
            <w:tcW w:w="2376" w:type="dxa"/>
            <w:gridSpan w:val="2"/>
            <w:tcBorders>
              <w:left w:val="double" w:sz="4" w:space="0" w:color="auto"/>
            </w:tcBorders>
          </w:tcPr>
          <w:p w:rsidR="00E36A67" w:rsidRPr="00E50898" w:rsidRDefault="00E36A67" w:rsidP="00BE20D4">
            <w:pPr>
              <w:rPr>
                <w:rFonts w:ascii="Garamond" w:hAnsi="Garamond"/>
                <w:b/>
              </w:rPr>
            </w:pPr>
            <w:r>
              <w:rPr>
                <w:rFonts w:ascii="Garamond" w:hAnsi="Garamond"/>
                <w:b/>
              </w:rPr>
              <w:t>Instructor’s name and e-mail address:</w:t>
            </w:r>
          </w:p>
        </w:tc>
        <w:tc>
          <w:tcPr>
            <w:tcW w:w="6603" w:type="dxa"/>
            <w:gridSpan w:val="2"/>
            <w:tcBorders>
              <w:right w:val="double" w:sz="4" w:space="0" w:color="auto"/>
            </w:tcBorders>
          </w:tcPr>
          <w:p w:rsidR="00E36A67" w:rsidRPr="000B1171" w:rsidRDefault="00E36A67" w:rsidP="00BE20D4">
            <w:pPr>
              <w:rPr>
                <w:rFonts w:asciiTheme="minorHAnsi" w:hAnsiTheme="minorHAnsi"/>
                <w:sz w:val="22"/>
                <w:szCs w:val="22"/>
              </w:rPr>
            </w:pPr>
            <w:r>
              <w:rPr>
                <w:rFonts w:asciiTheme="minorHAnsi" w:hAnsiTheme="minorHAnsi"/>
                <w:sz w:val="22"/>
                <w:szCs w:val="22"/>
              </w:rPr>
              <w:t>Dr. Irén Lovász</w:t>
            </w:r>
            <w:proofErr w:type="gramStart"/>
            <w:r>
              <w:rPr>
                <w:rFonts w:asciiTheme="minorHAnsi" w:hAnsiTheme="minorHAnsi"/>
                <w:sz w:val="22"/>
                <w:szCs w:val="22"/>
              </w:rPr>
              <w:t xml:space="preserve">, </w:t>
            </w:r>
            <w:r w:rsidRPr="006230D8">
              <w:rPr>
                <w:rFonts w:ascii="Garamond" w:hAnsi="Garamond"/>
              </w:rPr>
              <w:t xml:space="preserve"> lovasziren1@gmail.com</w:t>
            </w:r>
            <w:proofErr w:type="gramEnd"/>
          </w:p>
        </w:tc>
      </w:tr>
      <w:tr w:rsidR="00E36A67" w:rsidRPr="000B1171" w:rsidTr="00BE20D4">
        <w:tc>
          <w:tcPr>
            <w:tcW w:w="2376" w:type="dxa"/>
            <w:gridSpan w:val="2"/>
            <w:tcBorders>
              <w:left w:val="double" w:sz="4" w:space="0" w:color="auto"/>
            </w:tcBorders>
          </w:tcPr>
          <w:p w:rsidR="00E36A67" w:rsidRPr="00E50898" w:rsidRDefault="00E36A67" w:rsidP="00BE20D4">
            <w:pPr>
              <w:rPr>
                <w:rFonts w:ascii="Garamond" w:hAnsi="Garamond"/>
                <w:b/>
              </w:rPr>
            </w:pPr>
            <w:r>
              <w:rPr>
                <w:rFonts w:ascii="Garamond" w:hAnsi="Garamond"/>
                <w:b/>
              </w:rPr>
              <w:t>Academic status:</w:t>
            </w:r>
          </w:p>
        </w:tc>
        <w:tc>
          <w:tcPr>
            <w:tcW w:w="6603" w:type="dxa"/>
            <w:gridSpan w:val="2"/>
            <w:tcBorders>
              <w:right w:val="double" w:sz="4" w:space="0" w:color="auto"/>
            </w:tcBorders>
          </w:tcPr>
          <w:p w:rsidR="00E36A67" w:rsidRPr="000B1171" w:rsidRDefault="00E36A67" w:rsidP="00BE20D4">
            <w:pPr>
              <w:rPr>
                <w:rFonts w:asciiTheme="minorHAnsi" w:hAnsiTheme="minorHAnsi"/>
                <w:sz w:val="22"/>
                <w:szCs w:val="22"/>
              </w:rPr>
            </w:pPr>
            <w:r>
              <w:rPr>
                <w:rFonts w:ascii="Garamond" w:hAnsi="Garamond"/>
              </w:rPr>
              <w:t>Associate Professor</w:t>
            </w:r>
          </w:p>
        </w:tc>
      </w:tr>
      <w:tr w:rsidR="00E36A67" w:rsidRPr="00522DDE" w:rsidTr="00BE20D4">
        <w:tc>
          <w:tcPr>
            <w:tcW w:w="8979" w:type="dxa"/>
            <w:gridSpan w:val="4"/>
            <w:tcBorders>
              <w:left w:val="double" w:sz="4" w:space="0" w:color="auto"/>
              <w:bottom w:val="single" w:sz="12" w:space="0" w:color="auto"/>
              <w:right w:val="double" w:sz="4" w:space="0" w:color="auto"/>
            </w:tcBorders>
          </w:tcPr>
          <w:p w:rsidR="00E36A67" w:rsidRPr="00E50898" w:rsidRDefault="00E36A67" w:rsidP="00BE20D4">
            <w:pPr>
              <w:rPr>
                <w:rFonts w:ascii="Garamond" w:hAnsi="Garamond"/>
                <w:color w:val="000000"/>
                <w:shd w:val="clear" w:color="auto" w:fill="FFFFFF"/>
              </w:rPr>
            </w:pPr>
            <w:r w:rsidRPr="00E50898">
              <w:rPr>
                <w:rFonts w:ascii="Garamond" w:hAnsi="Garamond"/>
                <w:color w:val="000000"/>
              </w:rPr>
              <w:t xml:space="preserve">The aim of the course is to present folkmusic traditions in the </w:t>
            </w:r>
            <w:r w:rsidRPr="00E50898">
              <w:rPr>
                <w:rFonts w:ascii="Garamond" w:hAnsi="Garamond"/>
                <w:color w:val="000000"/>
                <w:shd w:val="clear" w:color="auto" w:fill="FFFFFF"/>
              </w:rPr>
              <w:t xml:space="preserve">Carpathian basin </w:t>
            </w:r>
            <w:r w:rsidRPr="00E50898">
              <w:rPr>
                <w:rFonts w:ascii="Garamond" w:hAnsi="Garamond"/>
                <w:color w:val="000000"/>
              </w:rPr>
              <w:t xml:space="preserve">through the peasant way of life, regional characteristics and historical aspects. Besides the genres of vocal folkmusic students learn about the presentation techniques, stylistic layers and instruments of instrumental folkmusic. They get to know the relationship between Hungarian folkmusic and that of </w:t>
            </w:r>
            <w:r>
              <w:rPr>
                <w:rFonts w:ascii="Garamond" w:hAnsi="Garamond"/>
                <w:color w:val="000000"/>
              </w:rPr>
              <w:t xml:space="preserve">the </w:t>
            </w:r>
            <w:r w:rsidRPr="00E50898">
              <w:rPr>
                <w:rFonts w:ascii="Garamond" w:hAnsi="Garamond"/>
                <w:color w:val="000000"/>
              </w:rPr>
              <w:t>n</w:t>
            </w:r>
            <w:r w:rsidRPr="00E50898">
              <w:rPr>
                <w:rFonts w:ascii="Garamond" w:hAnsi="Garamond"/>
                <w:color w:val="000000"/>
                <w:shd w:val="clear" w:color="auto" w:fill="FFFFFF"/>
              </w:rPr>
              <w:t xml:space="preserve">eighbouring peoples </w:t>
            </w:r>
            <w:r>
              <w:rPr>
                <w:rFonts w:ascii="Garamond" w:hAnsi="Garamond"/>
                <w:color w:val="000000"/>
                <w:shd w:val="clear" w:color="auto" w:fill="FFFFFF"/>
              </w:rPr>
              <w:t>as well as</w:t>
            </w:r>
            <w:r w:rsidRPr="00E50898">
              <w:rPr>
                <w:rFonts w:ascii="Garamond" w:hAnsi="Garamond"/>
                <w:color w:val="000000"/>
                <w:shd w:val="clear" w:color="auto" w:fill="FFFFFF"/>
              </w:rPr>
              <w:t xml:space="preserve"> the traditional relationship between art</w:t>
            </w:r>
            <w:r>
              <w:rPr>
                <w:rFonts w:ascii="Garamond" w:hAnsi="Garamond"/>
                <w:color w:val="000000"/>
                <w:shd w:val="clear" w:color="auto" w:fill="FFFFFF"/>
              </w:rPr>
              <w:t>istic</w:t>
            </w:r>
            <w:r w:rsidRPr="00E50898">
              <w:rPr>
                <w:rFonts w:ascii="Garamond" w:hAnsi="Garamond"/>
                <w:color w:val="000000"/>
                <w:shd w:val="clear" w:color="auto" w:fill="FFFFFF"/>
              </w:rPr>
              <w:t xml:space="preserve"> music and folkmusic. </w:t>
            </w:r>
          </w:p>
          <w:p w:rsidR="00E36A67" w:rsidRDefault="00E36A67" w:rsidP="00BE20D4">
            <w:pPr>
              <w:rPr>
                <w:rFonts w:ascii="Garamond" w:hAnsi="Garamond"/>
                <w:color w:val="000000"/>
                <w:shd w:val="clear" w:color="auto" w:fill="FFFFFF"/>
              </w:rPr>
            </w:pPr>
            <w:r w:rsidRPr="00E50898">
              <w:rPr>
                <w:rFonts w:ascii="Garamond" w:hAnsi="Garamond"/>
                <w:color w:val="000000"/>
                <w:shd w:val="clear" w:color="auto" w:fill="FFFFFF"/>
              </w:rPr>
              <w:t>Furthermore, the subjects aim at acquainting students with thefunctions, forms, historical la</w:t>
            </w:r>
            <w:r>
              <w:rPr>
                <w:rFonts w:ascii="Garamond" w:hAnsi="Garamond"/>
                <w:color w:val="000000"/>
                <w:shd w:val="clear" w:color="auto" w:fill="FFFFFF"/>
              </w:rPr>
              <w:t>yering of Hungarian folk music s</w:t>
            </w:r>
            <w:r w:rsidRPr="00E50898">
              <w:rPr>
                <w:rFonts w:ascii="Garamond" w:hAnsi="Garamond"/>
                <w:color w:val="000000"/>
                <w:shd w:val="clear" w:color="auto" w:fill="FFFFFF"/>
              </w:rPr>
              <w:t xml:space="preserve">othat they are able to place </w:t>
            </w:r>
            <w:r>
              <w:rPr>
                <w:rFonts w:ascii="Garamond" w:hAnsi="Garamond"/>
                <w:color w:val="000000"/>
                <w:shd w:val="clear" w:color="auto" w:fill="FFFFFF"/>
              </w:rPr>
              <w:t>it within the culture of peoples in the Carpathian B</w:t>
            </w:r>
            <w:r w:rsidRPr="00E50898">
              <w:rPr>
                <w:rFonts w:ascii="Garamond" w:hAnsi="Garamond"/>
                <w:color w:val="000000"/>
                <w:shd w:val="clear" w:color="auto" w:fill="FFFFFF"/>
              </w:rPr>
              <w:t xml:space="preserve">asin. They </w:t>
            </w:r>
            <w:r>
              <w:rPr>
                <w:rFonts w:ascii="Garamond" w:hAnsi="Garamond"/>
                <w:color w:val="000000"/>
                <w:shd w:val="clear" w:color="auto" w:fill="FFFFFF"/>
              </w:rPr>
              <w:t xml:space="preserve">will </w:t>
            </w:r>
            <w:r w:rsidRPr="00E50898">
              <w:rPr>
                <w:rFonts w:ascii="Garamond" w:hAnsi="Garamond"/>
                <w:color w:val="000000"/>
                <w:shd w:val="clear" w:color="auto" w:fill="FFFFFF"/>
              </w:rPr>
              <w:t xml:space="preserve">study folkmusic functionally, as </w:t>
            </w:r>
            <w:r>
              <w:rPr>
                <w:rFonts w:ascii="Garamond" w:hAnsi="Garamond"/>
                <w:color w:val="000000"/>
                <w:shd w:val="clear" w:color="auto" w:fill="FFFFFF"/>
              </w:rPr>
              <w:t xml:space="preserve">a </w:t>
            </w:r>
            <w:r w:rsidRPr="00E50898">
              <w:rPr>
                <w:rFonts w:ascii="Garamond" w:hAnsi="Garamond"/>
                <w:color w:val="000000"/>
                <w:shd w:val="clear" w:color="auto" w:fill="FFFFFF"/>
              </w:rPr>
              <w:t xml:space="preserve">part of a continually changing culture. Students get to know the characteristics of every region and genre by original soundrecordings: they </w:t>
            </w:r>
            <w:r>
              <w:rPr>
                <w:rFonts w:ascii="Garamond" w:hAnsi="Garamond"/>
                <w:color w:val="000000"/>
                <w:shd w:val="clear" w:color="auto" w:fill="FFFFFF"/>
              </w:rPr>
              <w:t xml:space="preserve">will </w:t>
            </w:r>
            <w:r w:rsidRPr="00E50898">
              <w:rPr>
                <w:rFonts w:ascii="Garamond" w:hAnsi="Garamond"/>
                <w:color w:val="000000"/>
                <w:shd w:val="clear" w:color="auto" w:fill="FFFFFF"/>
              </w:rPr>
              <w:t>learn folksongs that represent a certain genre</w:t>
            </w:r>
            <w:r>
              <w:rPr>
                <w:rFonts w:ascii="Garamond" w:hAnsi="Garamond"/>
                <w:color w:val="000000"/>
                <w:shd w:val="clear" w:color="auto" w:fill="FFFFFF"/>
              </w:rPr>
              <w:t xml:space="preserve"> and/or region.</w:t>
            </w:r>
          </w:p>
          <w:p w:rsidR="00E36A67" w:rsidRPr="00522DDE" w:rsidRDefault="00E36A67" w:rsidP="00BE20D4">
            <w:pPr>
              <w:outlineLvl w:val="2"/>
              <w:rPr>
                <w:rFonts w:asciiTheme="minorHAnsi" w:hAnsiTheme="minorHAnsi"/>
                <w:bCs/>
                <w:iCs/>
                <w:caps/>
              </w:rPr>
            </w:pPr>
            <w:r>
              <w:rPr>
                <w:rFonts w:ascii="Garamond" w:hAnsi="Garamond"/>
                <w:color w:val="000000"/>
                <w:shd w:val="clear" w:color="auto" w:fill="FFFFFF"/>
              </w:rPr>
              <w:t xml:space="preserve">Throughout the course, the instructor (a qualified cultural anthropologist and a distinguished folk singer) will point out how vocal and instrumental folk music genres </w:t>
            </w:r>
            <w:proofErr w:type="gramStart"/>
            <w:r>
              <w:rPr>
                <w:rFonts w:ascii="Garamond" w:hAnsi="Garamond"/>
                <w:color w:val="000000"/>
                <w:shd w:val="clear" w:color="auto" w:fill="FFFFFF"/>
              </w:rPr>
              <w:t>function(</w:t>
            </w:r>
            <w:proofErr w:type="gramEnd"/>
            <w:r>
              <w:rPr>
                <w:rFonts w:ascii="Garamond" w:hAnsi="Garamond"/>
                <w:color w:val="000000"/>
                <w:shd w:val="clear" w:color="auto" w:fill="FFFFFF"/>
              </w:rPr>
              <w:t>ed) as forms of communication in the wider frame of traditional folk culture in Hungary.</w:t>
            </w:r>
          </w:p>
        </w:tc>
      </w:tr>
      <w:tr w:rsidR="00E36A67" w:rsidRPr="000B1171" w:rsidTr="00BE20D4">
        <w:tc>
          <w:tcPr>
            <w:tcW w:w="8979" w:type="dxa"/>
            <w:gridSpan w:val="4"/>
            <w:tcBorders>
              <w:top w:val="single" w:sz="12" w:space="0" w:color="auto"/>
              <w:left w:val="double" w:sz="4" w:space="0" w:color="auto"/>
              <w:bottom w:val="single" w:sz="12" w:space="0" w:color="auto"/>
              <w:right w:val="double" w:sz="4" w:space="0" w:color="auto"/>
            </w:tcBorders>
          </w:tcPr>
          <w:p w:rsidR="00E36A67" w:rsidRPr="000B1171" w:rsidRDefault="00E36A67" w:rsidP="00BE20D4">
            <w:pPr>
              <w:jc w:val="center"/>
              <w:rPr>
                <w:rFonts w:asciiTheme="minorHAnsi" w:hAnsiTheme="minorHAnsi"/>
                <w:b/>
              </w:rPr>
            </w:pPr>
          </w:p>
        </w:tc>
      </w:tr>
      <w:tr w:rsidR="00E36A67" w:rsidRPr="00E50898" w:rsidTr="00BE20D4">
        <w:tc>
          <w:tcPr>
            <w:tcW w:w="1242" w:type="dxa"/>
            <w:tcBorders>
              <w:top w:val="single" w:sz="12" w:space="0" w:color="auto"/>
              <w:left w:val="double" w:sz="4" w:space="0" w:color="auto"/>
              <w:bottom w:val="single" w:sz="4" w:space="0" w:color="auto"/>
            </w:tcBorders>
          </w:tcPr>
          <w:p w:rsidR="00E36A67" w:rsidRPr="00E50898" w:rsidRDefault="00E36A67" w:rsidP="00BE20D4">
            <w:pPr>
              <w:jc w:val="center"/>
              <w:rPr>
                <w:rFonts w:ascii="Garamond" w:hAnsi="Garamond"/>
                <w:b/>
              </w:rPr>
            </w:pPr>
            <w:r>
              <w:rPr>
                <w:rFonts w:ascii="Garamond" w:hAnsi="Garamond"/>
                <w:b/>
              </w:rPr>
              <w:t>No.</w:t>
            </w:r>
          </w:p>
        </w:tc>
        <w:tc>
          <w:tcPr>
            <w:tcW w:w="1985" w:type="dxa"/>
            <w:gridSpan w:val="2"/>
            <w:tcBorders>
              <w:top w:val="single" w:sz="12" w:space="0" w:color="auto"/>
              <w:bottom w:val="single" w:sz="4" w:space="0" w:color="auto"/>
            </w:tcBorders>
          </w:tcPr>
          <w:p w:rsidR="00E36A67" w:rsidRPr="00E50898" w:rsidRDefault="00E36A67" w:rsidP="00BE20D4">
            <w:pPr>
              <w:jc w:val="center"/>
              <w:rPr>
                <w:rFonts w:ascii="Garamond" w:hAnsi="Garamond"/>
                <w:b/>
              </w:rPr>
            </w:pPr>
            <w:r>
              <w:rPr>
                <w:rFonts w:ascii="Garamond" w:hAnsi="Garamond"/>
                <w:b/>
              </w:rPr>
              <w:t>Date</w:t>
            </w:r>
            <w:r w:rsidRPr="00E50898">
              <w:rPr>
                <w:rFonts w:ascii="Garamond" w:hAnsi="Garamond"/>
                <w:b/>
              </w:rPr>
              <w:t>:</w:t>
            </w:r>
          </w:p>
        </w:tc>
        <w:tc>
          <w:tcPr>
            <w:tcW w:w="5752" w:type="dxa"/>
            <w:tcBorders>
              <w:top w:val="single" w:sz="12" w:space="0" w:color="auto"/>
              <w:bottom w:val="single" w:sz="4" w:space="0" w:color="auto"/>
              <w:right w:val="double" w:sz="4" w:space="0" w:color="auto"/>
            </w:tcBorders>
          </w:tcPr>
          <w:p w:rsidR="00E36A67" w:rsidRPr="00E50898" w:rsidRDefault="00E36A67" w:rsidP="00BE20D4">
            <w:pPr>
              <w:rPr>
                <w:rFonts w:ascii="Garamond" w:hAnsi="Garamond"/>
                <w:b/>
              </w:rPr>
            </w:pPr>
            <w:r>
              <w:rPr>
                <w:rFonts w:ascii="Garamond" w:hAnsi="Garamond"/>
                <w:b/>
              </w:rPr>
              <w:t>Topic</w:t>
            </w:r>
            <w:r w:rsidRPr="00E50898">
              <w:rPr>
                <w:rFonts w:ascii="Garamond" w:hAnsi="Garamond"/>
                <w:b/>
              </w:rPr>
              <w:t>:</w:t>
            </w:r>
          </w:p>
        </w:tc>
      </w:tr>
      <w:tr w:rsidR="00E36A67" w:rsidRPr="00A92BB6" w:rsidTr="00BE20D4">
        <w:tc>
          <w:tcPr>
            <w:tcW w:w="1242" w:type="dxa"/>
            <w:tcBorders>
              <w:left w:val="double" w:sz="4" w:space="0" w:color="auto"/>
            </w:tcBorders>
            <w:shd w:val="clear" w:color="auto" w:fill="BFBFBF" w:themeFill="background1" w:themeFillShade="BF"/>
          </w:tcPr>
          <w:p w:rsidR="00E36A67" w:rsidRPr="000B1171" w:rsidRDefault="00E36A67" w:rsidP="00E36A67">
            <w:pPr>
              <w:jc w:val="center"/>
              <w:rPr>
                <w:rFonts w:asciiTheme="minorHAnsi" w:hAnsiTheme="minorHAnsi"/>
                <w:sz w:val="22"/>
                <w:szCs w:val="22"/>
              </w:rPr>
            </w:pPr>
          </w:p>
        </w:tc>
        <w:tc>
          <w:tcPr>
            <w:tcW w:w="1985" w:type="dxa"/>
            <w:gridSpan w:val="2"/>
            <w:tcBorders>
              <w:bottom w:val="single" w:sz="4" w:space="0" w:color="auto"/>
            </w:tcBorders>
            <w:shd w:val="clear" w:color="auto" w:fill="BFBFBF" w:themeFill="background1" w:themeFillShade="BF"/>
          </w:tcPr>
          <w:p w:rsidR="00E36A67" w:rsidRPr="0038092B" w:rsidRDefault="00E36A67" w:rsidP="00E36A67">
            <w:pPr>
              <w:rPr>
                <w:rFonts w:asciiTheme="minorHAnsi" w:hAnsiTheme="minorHAnsi"/>
                <w:sz w:val="22"/>
                <w:szCs w:val="22"/>
              </w:rPr>
            </w:pPr>
            <w:r>
              <w:rPr>
                <w:rFonts w:asciiTheme="minorHAnsi" w:hAnsiTheme="minorHAnsi"/>
                <w:sz w:val="22"/>
                <w:szCs w:val="22"/>
              </w:rPr>
              <w:t>2018.09.04</w:t>
            </w:r>
            <w:r w:rsidRPr="0038092B">
              <w:rPr>
                <w:rFonts w:asciiTheme="minorHAnsi" w:hAnsiTheme="minorHAnsi"/>
                <w:sz w:val="22"/>
                <w:szCs w:val="22"/>
              </w:rPr>
              <w:t>.</w:t>
            </w:r>
          </w:p>
        </w:tc>
        <w:tc>
          <w:tcPr>
            <w:tcW w:w="5752" w:type="dxa"/>
            <w:tcBorders>
              <w:bottom w:val="single" w:sz="4" w:space="0" w:color="auto"/>
              <w:right w:val="double" w:sz="4" w:space="0" w:color="auto"/>
            </w:tcBorders>
            <w:shd w:val="clear" w:color="auto" w:fill="BFBFBF" w:themeFill="background1" w:themeFillShade="BF"/>
          </w:tcPr>
          <w:p w:rsidR="00E36A67" w:rsidRPr="00A92BB6" w:rsidRDefault="00E36A67" w:rsidP="00E36A67">
            <w:pPr>
              <w:rPr>
                <w:rFonts w:asciiTheme="minorHAnsi" w:hAnsiTheme="minorHAnsi"/>
                <w:sz w:val="22"/>
                <w:szCs w:val="22"/>
              </w:rPr>
            </w:pPr>
            <w:r w:rsidRPr="00A92BB6">
              <w:rPr>
                <w:rFonts w:asciiTheme="minorHAnsi" w:hAnsiTheme="minorHAnsi"/>
                <w:sz w:val="22"/>
                <w:szCs w:val="22"/>
              </w:rPr>
              <w:t>Regis</w:t>
            </w:r>
            <w:r>
              <w:rPr>
                <w:rFonts w:asciiTheme="minorHAnsi" w:hAnsiTheme="minorHAnsi"/>
                <w:sz w:val="22"/>
                <w:szCs w:val="22"/>
              </w:rPr>
              <w:t>tration week</w:t>
            </w:r>
          </w:p>
        </w:tc>
      </w:tr>
      <w:tr w:rsidR="00E36A67" w:rsidRPr="00E50898" w:rsidTr="00BE20D4">
        <w:tc>
          <w:tcPr>
            <w:tcW w:w="1242" w:type="dxa"/>
            <w:tcBorders>
              <w:left w:val="double" w:sz="4" w:space="0" w:color="auto"/>
            </w:tcBorders>
          </w:tcPr>
          <w:p w:rsidR="00E36A67" w:rsidRPr="000B1171" w:rsidRDefault="00E36A67" w:rsidP="00E36A67">
            <w:pPr>
              <w:jc w:val="center"/>
              <w:rPr>
                <w:rFonts w:asciiTheme="minorHAnsi" w:hAnsiTheme="minorHAnsi"/>
                <w:sz w:val="22"/>
                <w:szCs w:val="22"/>
              </w:rPr>
            </w:pPr>
            <w:r>
              <w:rPr>
                <w:rFonts w:asciiTheme="minorHAnsi" w:hAnsiTheme="minorHAnsi"/>
                <w:sz w:val="22"/>
                <w:szCs w:val="22"/>
              </w:rPr>
              <w:t>1.</w:t>
            </w:r>
          </w:p>
        </w:tc>
        <w:tc>
          <w:tcPr>
            <w:tcW w:w="1985" w:type="dxa"/>
            <w:gridSpan w:val="2"/>
            <w:shd w:val="clear" w:color="auto" w:fill="FFFFFF" w:themeFill="background1"/>
          </w:tcPr>
          <w:p w:rsidR="00E36A67" w:rsidRPr="001214B9" w:rsidRDefault="00E36A67" w:rsidP="00E36A67">
            <w:pPr>
              <w:rPr>
                <w:rFonts w:asciiTheme="minorHAnsi" w:hAnsiTheme="minorHAnsi"/>
                <w:sz w:val="22"/>
                <w:szCs w:val="22"/>
              </w:rPr>
            </w:pPr>
            <w:r>
              <w:rPr>
                <w:rFonts w:asciiTheme="minorHAnsi" w:hAnsiTheme="minorHAnsi"/>
                <w:sz w:val="22"/>
                <w:szCs w:val="22"/>
              </w:rPr>
              <w:t>2018.09.11.</w:t>
            </w:r>
          </w:p>
        </w:tc>
        <w:tc>
          <w:tcPr>
            <w:tcW w:w="5752" w:type="dxa"/>
            <w:tcBorders>
              <w:right w:val="double" w:sz="4" w:space="0" w:color="auto"/>
            </w:tcBorders>
            <w:shd w:val="clear" w:color="auto" w:fill="FFFFFF" w:themeFill="background1"/>
          </w:tcPr>
          <w:p w:rsidR="00E36A67" w:rsidRPr="00E50898" w:rsidRDefault="00E36A67" w:rsidP="00E36A67">
            <w:pPr>
              <w:rPr>
                <w:rFonts w:ascii="Garamond" w:hAnsi="Garamond"/>
              </w:rPr>
            </w:pPr>
            <w:r w:rsidRPr="00E50898">
              <w:rPr>
                <w:rFonts w:ascii="Garamond" w:hAnsi="Garamond"/>
              </w:rPr>
              <w:t xml:space="preserve">Introduction. Hungarian </w:t>
            </w:r>
            <w:r>
              <w:rPr>
                <w:rFonts w:ascii="Garamond" w:hAnsi="Garamond"/>
              </w:rPr>
              <w:t>f</w:t>
            </w:r>
            <w:r w:rsidRPr="00E50898">
              <w:rPr>
                <w:rFonts w:ascii="Garamond" w:hAnsi="Garamond"/>
              </w:rPr>
              <w:t xml:space="preserve">olk music and the </w:t>
            </w:r>
            <w:r>
              <w:rPr>
                <w:rFonts w:ascii="Garamond" w:hAnsi="Garamond"/>
              </w:rPr>
              <w:t>h</w:t>
            </w:r>
            <w:r w:rsidRPr="00E50898">
              <w:rPr>
                <w:rFonts w:ascii="Garamond" w:hAnsi="Garamond"/>
              </w:rPr>
              <w:t xml:space="preserve">istory of Hungarian </w:t>
            </w:r>
            <w:r>
              <w:rPr>
                <w:rFonts w:ascii="Garamond" w:hAnsi="Garamond"/>
              </w:rPr>
              <w:t>c</w:t>
            </w:r>
            <w:r w:rsidRPr="00E50898">
              <w:rPr>
                <w:rFonts w:ascii="Garamond" w:hAnsi="Garamond"/>
              </w:rPr>
              <w:t xml:space="preserve">ulture. </w:t>
            </w:r>
          </w:p>
        </w:tc>
      </w:tr>
      <w:tr w:rsidR="00E36A67" w:rsidRPr="00E50898" w:rsidTr="00BE20D4">
        <w:tc>
          <w:tcPr>
            <w:tcW w:w="1242" w:type="dxa"/>
            <w:tcBorders>
              <w:left w:val="double" w:sz="4" w:space="0" w:color="auto"/>
            </w:tcBorders>
          </w:tcPr>
          <w:p w:rsidR="00E36A67" w:rsidRPr="000B1171" w:rsidRDefault="00E36A67" w:rsidP="00E36A67">
            <w:pPr>
              <w:jc w:val="center"/>
              <w:rPr>
                <w:rFonts w:asciiTheme="minorHAnsi" w:hAnsiTheme="minorHAnsi"/>
                <w:sz w:val="22"/>
                <w:szCs w:val="22"/>
              </w:rPr>
            </w:pPr>
            <w:r>
              <w:rPr>
                <w:rFonts w:asciiTheme="minorHAnsi" w:hAnsiTheme="minorHAnsi"/>
                <w:sz w:val="22"/>
                <w:szCs w:val="22"/>
              </w:rPr>
              <w:t>2.</w:t>
            </w:r>
          </w:p>
        </w:tc>
        <w:tc>
          <w:tcPr>
            <w:tcW w:w="1985" w:type="dxa"/>
            <w:gridSpan w:val="2"/>
            <w:shd w:val="clear" w:color="auto" w:fill="FFFFFF" w:themeFill="background1"/>
          </w:tcPr>
          <w:p w:rsidR="00E36A67" w:rsidRPr="001214B9" w:rsidRDefault="00E36A67" w:rsidP="00E36A67">
            <w:pPr>
              <w:rPr>
                <w:rFonts w:asciiTheme="minorHAnsi" w:hAnsiTheme="minorHAnsi"/>
                <w:sz w:val="22"/>
                <w:szCs w:val="22"/>
              </w:rPr>
            </w:pPr>
            <w:r>
              <w:rPr>
                <w:rFonts w:asciiTheme="minorHAnsi" w:hAnsiTheme="minorHAnsi"/>
                <w:sz w:val="22"/>
                <w:szCs w:val="22"/>
              </w:rPr>
              <w:t>2018.09.18.</w:t>
            </w:r>
          </w:p>
        </w:tc>
        <w:tc>
          <w:tcPr>
            <w:tcW w:w="5752" w:type="dxa"/>
            <w:tcBorders>
              <w:right w:val="double" w:sz="4" w:space="0" w:color="auto"/>
            </w:tcBorders>
            <w:shd w:val="clear" w:color="auto" w:fill="FFFFFF" w:themeFill="background1"/>
          </w:tcPr>
          <w:p w:rsidR="00E36A67" w:rsidRPr="00E50898" w:rsidRDefault="00E36A67" w:rsidP="00E36A67">
            <w:pPr>
              <w:rPr>
                <w:rFonts w:ascii="Garamond" w:hAnsi="Garamond"/>
              </w:rPr>
            </w:pPr>
            <w:r w:rsidRPr="00E50898">
              <w:rPr>
                <w:rFonts w:ascii="Garamond" w:hAnsi="Garamond"/>
              </w:rPr>
              <w:t>Hungarian folk</w:t>
            </w:r>
            <w:r>
              <w:rPr>
                <w:rFonts w:ascii="Garamond" w:hAnsi="Garamond"/>
              </w:rPr>
              <w:t xml:space="preserve"> music revival. Traditional fol</w:t>
            </w:r>
            <w:r w:rsidRPr="00E50898">
              <w:rPr>
                <w:rFonts w:ascii="Garamond" w:hAnsi="Garamond"/>
              </w:rPr>
              <w:t>kmusic – world music. Attending folk/ethno / world music concerts.</w:t>
            </w:r>
          </w:p>
        </w:tc>
      </w:tr>
      <w:tr w:rsidR="00E36A67" w:rsidRPr="00E50898" w:rsidTr="00BE20D4">
        <w:tc>
          <w:tcPr>
            <w:tcW w:w="1242" w:type="dxa"/>
            <w:tcBorders>
              <w:left w:val="double" w:sz="4" w:space="0" w:color="auto"/>
            </w:tcBorders>
          </w:tcPr>
          <w:p w:rsidR="00E36A67" w:rsidRPr="000B1171" w:rsidRDefault="00E36A67" w:rsidP="00E36A67">
            <w:pPr>
              <w:jc w:val="center"/>
              <w:rPr>
                <w:rFonts w:asciiTheme="minorHAnsi" w:hAnsiTheme="minorHAnsi"/>
                <w:sz w:val="22"/>
                <w:szCs w:val="22"/>
              </w:rPr>
            </w:pPr>
            <w:r>
              <w:rPr>
                <w:rFonts w:asciiTheme="minorHAnsi" w:hAnsiTheme="minorHAnsi"/>
                <w:sz w:val="22"/>
                <w:szCs w:val="22"/>
              </w:rPr>
              <w:t>3</w:t>
            </w:r>
            <w:r w:rsidRPr="000B1171">
              <w:rPr>
                <w:rFonts w:asciiTheme="minorHAnsi" w:hAnsiTheme="minorHAnsi"/>
                <w:sz w:val="22"/>
                <w:szCs w:val="22"/>
              </w:rPr>
              <w:t>.</w:t>
            </w:r>
          </w:p>
        </w:tc>
        <w:tc>
          <w:tcPr>
            <w:tcW w:w="1985" w:type="dxa"/>
            <w:gridSpan w:val="2"/>
            <w:shd w:val="clear" w:color="auto" w:fill="FFFFFF" w:themeFill="background1"/>
          </w:tcPr>
          <w:p w:rsidR="00E36A67" w:rsidRPr="001214B9" w:rsidRDefault="00E36A67" w:rsidP="00E36A67">
            <w:pPr>
              <w:rPr>
                <w:rFonts w:asciiTheme="minorHAnsi" w:hAnsiTheme="minorHAnsi"/>
                <w:sz w:val="22"/>
                <w:szCs w:val="22"/>
              </w:rPr>
            </w:pPr>
            <w:r>
              <w:rPr>
                <w:rFonts w:asciiTheme="minorHAnsi" w:hAnsiTheme="minorHAnsi"/>
                <w:sz w:val="22"/>
                <w:szCs w:val="22"/>
              </w:rPr>
              <w:t>2018.10.25.</w:t>
            </w:r>
          </w:p>
        </w:tc>
        <w:tc>
          <w:tcPr>
            <w:tcW w:w="5752" w:type="dxa"/>
            <w:tcBorders>
              <w:right w:val="double" w:sz="4" w:space="0" w:color="auto"/>
            </w:tcBorders>
            <w:shd w:val="clear" w:color="auto" w:fill="FFFFFF" w:themeFill="background1"/>
          </w:tcPr>
          <w:p w:rsidR="00E36A67" w:rsidRPr="00E50898" w:rsidRDefault="00E36A67" w:rsidP="00E36A67">
            <w:pPr>
              <w:rPr>
                <w:rFonts w:ascii="Garamond" w:hAnsi="Garamond"/>
              </w:rPr>
            </w:pPr>
            <w:r w:rsidRPr="00E50898">
              <w:rPr>
                <w:rFonts w:ascii="Garamond" w:hAnsi="Garamond"/>
              </w:rPr>
              <w:t xml:space="preserve">Hungarian folk instruments. Folk music revival in Hungary. </w:t>
            </w:r>
          </w:p>
          <w:p w:rsidR="00E36A67" w:rsidRPr="00E50898" w:rsidRDefault="00E36A67" w:rsidP="00E36A67">
            <w:pPr>
              <w:rPr>
                <w:rFonts w:ascii="Garamond" w:hAnsi="Garamond"/>
              </w:rPr>
            </w:pPr>
            <w:proofErr w:type="gramStart"/>
            <w:r w:rsidRPr="00E50898">
              <w:rPr>
                <w:rFonts w:ascii="Garamond" w:hAnsi="Garamond"/>
              </w:rPr>
              <w:t>The  UNESCO</w:t>
            </w:r>
            <w:proofErr w:type="gramEnd"/>
            <w:r w:rsidRPr="00E50898">
              <w:rPr>
                <w:rFonts w:ascii="Garamond" w:hAnsi="Garamond"/>
              </w:rPr>
              <w:t xml:space="preserve"> </w:t>
            </w:r>
            <w:r>
              <w:rPr>
                <w:rFonts w:ascii="Garamond" w:hAnsi="Garamond"/>
              </w:rPr>
              <w:t>protected „Táncház” movement (</w:t>
            </w:r>
            <w:r w:rsidRPr="00E50898">
              <w:rPr>
                <w:rFonts w:ascii="Garamond" w:hAnsi="Garamond"/>
              </w:rPr>
              <w:t>attending the Sebő Táncház)</w:t>
            </w:r>
          </w:p>
        </w:tc>
      </w:tr>
      <w:tr w:rsidR="00E36A67" w:rsidRPr="00E50898" w:rsidTr="00BE20D4">
        <w:tc>
          <w:tcPr>
            <w:tcW w:w="1242" w:type="dxa"/>
            <w:tcBorders>
              <w:left w:val="double" w:sz="4" w:space="0" w:color="auto"/>
            </w:tcBorders>
          </w:tcPr>
          <w:p w:rsidR="00E36A67" w:rsidRPr="000B1171" w:rsidRDefault="00E36A67" w:rsidP="00E36A67">
            <w:pPr>
              <w:jc w:val="center"/>
              <w:rPr>
                <w:rFonts w:asciiTheme="minorHAnsi" w:hAnsiTheme="minorHAnsi"/>
                <w:sz w:val="22"/>
                <w:szCs w:val="22"/>
              </w:rPr>
            </w:pPr>
            <w:r>
              <w:rPr>
                <w:rFonts w:asciiTheme="minorHAnsi" w:hAnsiTheme="minorHAnsi"/>
                <w:sz w:val="22"/>
                <w:szCs w:val="22"/>
              </w:rPr>
              <w:t>4</w:t>
            </w:r>
            <w:r w:rsidRPr="000B1171">
              <w:rPr>
                <w:rFonts w:asciiTheme="minorHAnsi" w:hAnsiTheme="minorHAnsi"/>
                <w:sz w:val="22"/>
                <w:szCs w:val="22"/>
              </w:rPr>
              <w:t>.</w:t>
            </w:r>
          </w:p>
        </w:tc>
        <w:tc>
          <w:tcPr>
            <w:tcW w:w="1985" w:type="dxa"/>
            <w:gridSpan w:val="2"/>
            <w:shd w:val="clear" w:color="auto" w:fill="FFFFFF" w:themeFill="background1"/>
          </w:tcPr>
          <w:p w:rsidR="00E36A67" w:rsidRPr="001214B9" w:rsidRDefault="00E36A67" w:rsidP="00E36A67">
            <w:pPr>
              <w:rPr>
                <w:rFonts w:asciiTheme="minorHAnsi" w:hAnsiTheme="minorHAnsi"/>
                <w:sz w:val="22"/>
                <w:szCs w:val="22"/>
              </w:rPr>
            </w:pPr>
            <w:r>
              <w:rPr>
                <w:rFonts w:asciiTheme="minorHAnsi" w:hAnsiTheme="minorHAnsi"/>
                <w:sz w:val="22"/>
                <w:szCs w:val="22"/>
              </w:rPr>
              <w:t>2018.10.02</w:t>
            </w:r>
          </w:p>
        </w:tc>
        <w:tc>
          <w:tcPr>
            <w:tcW w:w="5752" w:type="dxa"/>
            <w:tcBorders>
              <w:right w:val="double" w:sz="4" w:space="0" w:color="auto"/>
            </w:tcBorders>
            <w:shd w:val="clear" w:color="auto" w:fill="FFFFFF" w:themeFill="background1"/>
          </w:tcPr>
          <w:p w:rsidR="00E36A67" w:rsidRPr="00E50898" w:rsidRDefault="00E36A67" w:rsidP="00E36A67">
            <w:pPr>
              <w:rPr>
                <w:rFonts w:ascii="Garamond" w:hAnsi="Garamond"/>
              </w:rPr>
            </w:pPr>
            <w:r w:rsidRPr="00E50898">
              <w:rPr>
                <w:rFonts w:ascii="Garamond" w:hAnsi="Garamond"/>
              </w:rPr>
              <w:t>D</w:t>
            </w:r>
            <w:r>
              <w:rPr>
                <w:rFonts w:ascii="Garamond" w:hAnsi="Garamond"/>
              </w:rPr>
              <w:t>ialects of Hungarian Folk music I</w:t>
            </w:r>
            <w:r w:rsidRPr="00E50898">
              <w:rPr>
                <w:rFonts w:ascii="Garamond" w:hAnsi="Garamond"/>
              </w:rPr>
              <w:t xml:space="preserve">. </w:t>
            </w:r>
            <w:proofErr w:type="gramStart"/>
            <w:r w:rsidRPr="00E50898">
              <w:rPr>
                <w:rFonts w:ascii="Garamond" w:hAnsi="Garamond"/>
              </w:rPr>
              <w:t>Dunántúl  (</w:t>
            </w:r>
            <w:proofErr w:type="gramEnd"/>
            <w:r w:rsidRPr="00E50898">
              <w:rPr>
                <w:rFonts w:ascii="Garamond" w:hAnsi="Garamond"/>
              </w:rPr>
              <w:t>Transdanubia) Features and genres of the folk music tradition of the region.</w:t>
            </w:r>
          </w:p>
        </w:tc>
      </w:tr>
      <w:tr w:rsidR="00E36A67" w:rsidRPr="00E50898" w:rsidTr="00BE20D4">
        <w:tc>
          <w:tcPr>
            <w:tcW w:w="1242" w:type="dxa"/>
            <w:tcBorders>
              <w:left w:val="double" w:sz="4" w:space="0" w:color="auto"/>
            </w:tcBorders>
          </w:tcPr>
          <w:p w:rsidR="00E36A67" w:rsidRPr="000B1171" w:rsidRDefault="00E36A67" w:rsidP="00E36A67">
            <w:pPr>
              <w:jc w:val="center"/>
              <w:rPr>
                <w:rFonts w:asciiTheme="minorHAnsi" w:hAnsiTheme="minorHAnsi"/>
                <w:sz w:val="22"/>
                <w:szCs w:val="22"/>
              </w:rPr>
            </w:pPr>
            <w:r>
              <w:rPr>
                <w:rFonts w:asciiTheme="minorHAnsi" w:hAnsiTheme="minorHAnsi"/>
                <w:sz w:val="22"/>
                <w:szCs w:val="22"/>
              </w:rPr>
              <w:t>5</w:t>
            </w:r>
            <w:r w:rsidRPr="000B1171">
              <w:rPr>
                <w:rFonts w:asciiTheme="minorHAnsi" w:hAnsiTheme="minorHAnsi"/>
                <w:sz w:val="22"/>
                <w:szCs w:val="22"/>
              </w:rPr>
              <w:t>.</w:t>
            </w:r>
          </w:p>
        </w:tc>
        <w:tc>
          <w:tcPr>
            <w:tcW w:w="1985" w:type="dxa"/>
            <w:gridSpan w:val="2"/>
            <w:shd w:val="clear" w:color="auto" w:fill="FFFFFF" w:themeFill="background1"/>
          </w:tcPr>
          <w:p w:rsidR="00E36A67" w:rsidRPr="001214B9" w:rsidRDefault="00E36A67" w:rsidP="00E36A67">
            <w:pPr>
              <w:rPr>
                <w:rFonts w:asciiTheme="minorHAnsi" w:hAnsiTheme="minorHAnsi"/>
                <w:sz w:val="22"/>
                <w:szCs w:val="22"/>
              </w:rPr>
            </w:pPr>
            <w:r>
              <w:rPr>
                <w:rFonts w:asciiTheme="minorHAnsi" w:hAnsiTheme="minorHAnsi"/>
                <w:sz w:val="22"/>
                <w:szCs w:val="22"/>
              </w:rPr>
              <w:t>2018.10.09.</w:t>
            </w:r>
          </w:p>
        </w:tc>
        <w:tc>
          <w:tcPr>
            <w:tcW w:w="5752" w:type="dxa"/>
            <w:tcBorders>
              <w:right w:val="double" w:sz="4" w:space="0" w:color="auto"/>
            </w:tcBorders>
            <w:shd w:val="clear" w:color="auto" w:fill="FFFFFF" w:themeFill="background1"/>
          </w:tcPr>
          <w:p w:rsidR="00E36A67" w:rsidRPr="00E50898" w:rsidRDefault="00E36A67" w:rsidP="00E36A67">
            <w:pPr>
              <w:rPr>
                <w:rFonts w:ascii="Garamond" w:hAnsi="Garamond"/>
              </w:rPr>
            </w:pPr>
            <w:r w:rsidRPr="00E50898">
              <w:rPr>
                <w:rFonts w:ascii="Garamond" w:hAnsi="Garamond"/>
              </w:rPr>
              <w:t>D</w:t>
            </w:r>
            <w:r>
              <w:rPr>
                <w:rFonts w:ascii="Garamond" w:hAnsi="Garamond"/>
              </w:rPr>
              <w:t>ialects of Hungarian Folk music I</w:t>
            </w:r>
            <w:r w:rsidRPr="00E50898">
              <w:rPr>
                <w:rFonts w:ascii="Garamond" w:hAnsi="Garamond"/>
              </w:rPr>
              <w:t xml:space="preserve">. </w:t>
            </w:r>
            <w:proofErr w:type="gramStart"/>
            <w:r w:rsidRPr="00E50898">
              <w:rPr>
                <w:rFonts w:ascii="Garamond" w:hAnsi="Garamond"/>
              </w:rPr>
              <w:t>Dunántúl  (</w:t>
            </w:r>
            <w:proofErr w:type="gramEnd"/>
            <w:r w:rsidRPr="00E50898">
              <w:rPr>
                <w:rFonts w:ascii="Garamond" w:hAnsi="Garamond"/>
              </w:rPr>
              <w:t xml:space="preserve">Transdanubia  </w:t>
            </w:r>
            <w:r>
              <w:rPr>
                <w:rFonts w:ascii="Garamond" w:hAnsi="Garamond"/>
              </w:rPr>
              <w:t>Ty</w:t>
            </w:r>
            <w:r w:rsidRPr="00E50898">
              <w:rPr>
                <w:rFonts w:ascii="Garamond" w:hAnsi="Garamond"/>
              </w:rPr>
              <w:t xml:space="preserve">pical folk instrument: </w:t>
            </w:r>
            <w:r>
              <w:rPr>
                <w:rFonts w:ascii="Garamond" w:hAnsi="Garamond"/>
              </w:rPr>
              <w:t xml:space="preserve">the long flute </w:t>
            </w:r>
            <w:r w:rsidRPr="00E50898">
              <w:rPr>
                <w:rFonts w:ascii="Garamond" w:hAnsi="Garamond"/>
              </w:rPr>
              <w:t>„</w:t>
            </w:r>
            <w:r w:rsidRPr="00E50898">
              <w:rPr>
                <w:rFonts w:ascii="Garamond" w:hAnsi="Garamond"/>
                <w:i/>
              </w:rPr>
              <w:t>hosszifurugla”</w:t>
            </w:r>
          </w:p>
        </w:tc>
      </w:tr>
      <w:tr w:rsidR="00E36A67" w:rsidRPr="00E50898" w:rsidTr="00BE20D4">
        <w:tc>
          <w:tcPr>
            <w:tcW w:w="1242" w:type="dxa"/>
            <w:tcBorders>
              <w:left w:val="double" w:sz="4" w:space="0" w:color="auto"/>
            </w:tcBorders>
            <w:shd w:val="clear" w:color="auto" w:fill="auto"/>
          </w:tcPr>
          <w:p w:rsidR="00E36A67" w:rsidRPr="000B1171" w:rsidRDefault="00E36A67" w:rsidP="00E36A67">
            <w:pPr>
              <w:jc w:val="center"/>
              <w:rPr>
                <w:rFonts w:asciiTheme="minorHAnsi" w:hAnsiTheme="minorHAnsi"/>
                <w:sz w:val="22"/>
                <w:szCs w:val="22"/>
              </w:rPr>
            </w:pPr>
            <w:r>
              <w:rPr>
                <w:rFonts w:asciiTheme="minorHAnsi" w:hAnsiTheme="minorHAnsi"/>
                <w:sz w:val="22"/>
                <w:szCs w:val="22"/>
              </w:rPr>
              <w:t>6</w:t>
            </w:r>
            <w:r w:rsidRPr="000B1171">
              <w:rPr>
                <w:rFonts w:asciiTheme="minorHAnsi" w:hAnsiTheme="minorHAnsi"/>
                <w:sz w:val="22"/>
                <w:szCs w:val="22"/>
              </w:rPr>
              <w:t>.</w:t>
            </w:r>
          </w:p>
        </w:tc>
        <w:tc>
          <w:tcPr>
            <w:tcW w:w="1985" w:type="dxa"/>
            <w:gridSpan w:val="2"/>
            <w:shd w:val="clear" w:color="auto" w:fill="auto"/>
          </w:tcPr>
          <w:p w:rsidR="00E36A67" w:rsidRPr="001214B9" w:rsidRDefault="00E36A67" w:rsidP="00E36A67">
            <w:pPr>
              <w:rPr>
                <w:rFonts w:asciiTheme="minorHAnsi" w:hAnsiTheme="minorHAnsi"/>
                <w:sz w:val="22"/>
                <w:szCs w:val="22"/>
              </w:rPr>
            </w:pPr>
            <w:r>
              <w:rPr>
                <w:rFonts w:asciiTheme="minorHAnsi" w:hAnsiTheme="minorHAnsi"/>
                <w:sz w:val="22"/>
                <w:szCs w:val="22"/>
              </w:rPr>
              <w:t>2018.10.16.</w:t>
            </w:r>
          </w:p>
        </w:tc>
        <w:tc>
          <w:tcPr>
            <w:tcW w:w="5752" w:type="dxa"/>
            <w:tcBorders>
              <w:right w:val="double" w:sz="4" w:space="0" w:color="auto"/>
            </w:tcBorders>
            <w:shd w:val="clear" w:color="auto" w:fill="auto"/>
          </w:tcPr>
          <w:p w:rsidR="00E36A67" w:rsidRPr="00E50898" w:rsidRDefault="00E36A67" w:rsidP="00E36A67">
            <w:pPr>
              <w:rPr>
                <w:rFonts w:ascii="Garamond" w:hAnsi="Garamond"/>
              </w:rPr>
            </w:pPr>
            <w:r w:rsidRPr="00E50898">
              <w:rPr>
                <w:rFonts w:ascii="Garamond" w:hAnsi="Garamond"/>
              </w:rPr>
              <w:t>Dialects of Hungarian Folk music I</w:t>
            </w:r>
            <w:r>
              <w:rPr>
                <w:rFonts w:ascii="Garamond" w:hAnsi="Garamond"/>
              </w:rPr>
              <w:t>I</w:t>
            </w:r>
            <w:r w:rsidRPr="00E50898">
              <w:rPr>
                <w:rFonts w:ascii="Garamond" w:hAnsi="Garamond"/>
              </w:rPr>
              <w:t xml:space="preserve">. </w:t>
            </w:r>
            <w:proofErr w:type="gramStart"/>
            <w:r w:rsidRPr="00E50898">
              <w:rPr>
                <w:rFonts w:ascii="Garamond" w:hAnsi="Garamond"/>
              </w:rPr>
              <w:t>No</w:t>
            </w:r>
            <w:r>
              <w:rPr>
                <w:rFonts w:ascii="Garamond" w:hAnsi="Garamond"/>
              </w:rPr>
              <w:t>r</w:t>
            </w:r>
            <w:r w:rsidRPr="00E50898">
              <w:rPr>
                <w:rFonts w:ascii="Garamond" w:hAnsi="Garamond"/>
              </w:rPr>
              <w:t>th(</w:t>
            </w:r>
            <w:proofErr w:type="gramEnd"/>
            <w:r w:rsidRPr="00E50898">
              <w:rPr>
                <w:rFonts w:ascii="Garamond" w:hAnsi="Garamond"/>
              </w:rPr>
              <w:t xml:space="preserve">Felföld). </w:t>
            </w:r>
            <w:r>
              <w:rPr>
                <w:rFonts w:ascii="Garamond" w:hAnsi="Garamond"/>
              </w:rPr>
              <w:t>The fi</w:t>
            </w:r>
            <w:r w:rsidRPr="00E50898">
              <w:rPr>
                <w:rFonts w:ascii="Garamond" w:hAnsi="Garamond"/>
              </w:rPr>
              <w:t>r</w:t>
            </w:r>
            <w:r>
              <w:rPr>
                <w:rFonts w:ascii="Garamond" w:hAnsi="Garamond"/>
              </w:rPr>
              <w:t>s</w:t>
            </w:r>
            <w:r w:rsidRPr="00E50898">
              <w:rPr>
                <w:rFonts w:ascii="Garamond" w:hAnsi="Garamond"/>
              </w:rPr>
              <w:t xml:space="preserve">t field </w:t>
            </w:r>
            <w:r>
              <w:rPr>
                <w:rFonts w:ascii="Garamond" w:hAnsi="Garamond"/>
              </w:rPr>
              <w:t>recordings of Zoltán Kodály: Zobor</w:t>
            </w:r>
            <w:r w:rsidRPr="00E50898">
              <w:rPr>
                <w:rFonts w:ascii="Garamond" w:hAnsi="Garamond"/>
              </w:rPr>
              <w:t>vidék.</w:t>
            </w:r>
          </w:p>
        </w:tc>
      </w:tr>
      <w:tr w:rsidR="00E36A67" w:rsidRPr="00A92BB6" w:rsidTr="00BE20D4">
        <w:tc>
          <w:tcPr>
            <w:tcW w:w="1242" w:type="dxa"/>
            <w:tcBorders>
              <w:left w:val="double" w:sz="4" w:space="0" w:color="auto"/>
            </w:tcBorders>
            <w:shd w:val="clear" w:color="auto" w:fill="BFBFBF" w:themeFill="background1" w:themeFillShade="BF"/>
          </w:tcPr>
          <w:p w:rsidR="00E36A67" w:rsidRPr="00A92BB6" w:rsidRDefault="00E36A67" w:rsidP="00BE20D4">
            <w:pPr>
              <w:jc w:val="center"/>
              <w:rPr>
                <w:rFonts w:asciiTheme="minorHAnsi" w:hAnsiTheme="minorHAnsi"/>
                <w:sz w:val="22"/>
                <w:szCs w:val="22"/>
              </w:rPr>
            </w:pPr>
          </w:p>
        </w:tc>
        <w:tc>
          <w:tcPr>
            <w:tcW w:w="1985" w:type="dxa"/>
            <w:gridSpan w:val="2"/>
            <w:shd w:val="clear" w:color="auto" w:fill="BFBFBF" w:themeFill="background1" w:themeFillShade="BF"/>
          </w:tcPr>
          <w:p w:rsidR="00E36A67" w:rsidRPr="00A92BB6" w:rsidRDefault="00E36A67" w:rsidP="00BE20D4">
            <w:pPr>
              <w:rPr>
                <w:rFonts w:asciiTheme="minorHAnsi" w:hAnsiTheme="minorHAnsi"/>
                <w:sz w:val="22"/>
                <w:szCs w:val="22"/>
              </w:rPr>
            </w:pPr>
          </w:p>
        </w:tc>
        <w:tc>
          <w:tcPr>
            <w:tcW w:w="5752" w:type="dxa"/>
            <w:tcBorders>
              <w:right w:val="double" w:sz="4" w:space="0" w:color="auto"/>
            </w:tcBorders>
            <w:shd w:val="clear" w:color="auto" w:fill="BFBFBF" w:themeFill="background1" w:themeFillShade="BF"/>
          </w:tcPr>
          <w:p w:rsidR="00E36A67" w:rsidRPr="00A92BB6" w:rsidRDefault="00E36A67" w:rsidP="00BE20D4">
            <w:pPr>
              <w:rPr>
                <w:rFonts w:asciiTheme="minorHAnsi" w:hAnsiTheme="minorHAnsi"/>
                <w:sz w:val="22"/>
                <w:szCs w:val="22"/>
              </w:rPr>
            </w:pPr>
          </w:p>
        </w:tc>
      </w:tr>
      <w:tr w:rsidR="00E36A67" w:rsidRPr="00A92BB6" w:rsidTr="00BE20D4">
        <w:tc>
          <w:tcPr>
            <w:tcW w:w="1242" w:type="dxa"/>
            <w:tcBorders>
              <w:left w:val="double" w:sz="4" w:space="0" w:color="auto"/>
            </w:tcBorders>
            <w:shd w:val="clear" w:color="auto" w:fill="BFBFBF" w:themeFill="background1" w:themeFillShade="BF"/>
          </w:tcPr>
          <w:p w:rsidR="00E36A67" w:rsidRPr="00A92BB6" w:rsidRDefault="00E36A67" w:rsidP="00BE20D4">
            <w:pPr>
              <w:jc w:val="center"/>
              <w:rPr>
                <w:rFonts w:asciiTheme="minorHAnsi" w:hAnsiTheme="minorHAnsi"/>
                <w:sz w:val="22"/>
                <w:szCs w:val="22"/>
              </w:rPr>
            </w:pPr>
          </w:p>
        </w:tc>
        <w:tc>
          <w:tcPr>
            <w:tcW w:w="1985" w:type="dxa"/>
            <w:gridSpan w:val="2"/>
            <w:shd w:val="clear" w:color="auto" w:fill="BFBFBF" w:themeFill="background1" w:themeFillShade="BF"/>
          </w:tcPr>
          <w:p w:rsidR="00E36A67" w:rsidRPr="00A92BB6" w:rsidRDefault="00E36A67" w:rsidP="00BE20D4">
            <w:pPr>
              <w:rPr>
                <w:rFonts w:asciiTheme="minorHAnsi" w:hAnsiTheme="minorHAnsi"/>
                <w:sz w:val="22"/>
                <w:szCs w:val="22"/>
              </w:rPr>
            </w:pPr>
          </w:p>
        </w:tc>
        <w:tc>
          <w:tcPr>
            <w:tcW w:w="5752" w:type="dxa"/>
            <w:tcBorders>
              <w:right w:val="double" w:sz="4" w:space="0" w:color="auto"/>
            </w:tcBorders>
            <w:shd w:val="clear" w:color="auto" w:fill="BFBFBF" w:themeFill="background1" w:themeFillShade="BF"/>
          </w:tcPr>
          <w:p w:rsidR="00E36A67" w:rsidRPr="00A92BB6" w:rsidRDefault="00E36A67" w:rsidP="00BE20D4">
            <w:pPr>
              <w:rPr>
                <w:rFonts w:asciiTheme="minorHAnsi" w:hAnsiTheme="minorHAnsi"/>
                <w:sz w:val="22"/>
                <w:szCs w:val="22"/>
              </w:rPr>
            </w:pPr>
          </w:p>
        </w:tc>
      </w:tr>
      <w:tr w:rsidR="00E36A67" w:rsidRPr="00E50898" w:rsidTr="00BE20D4">
        <w:tc>
          <w:tcPr>
            <w:tcW w:w="1242" w:type="dxa"/>
            <w:tcBorders>
              <w:left w:val="double" w:sz="4" w:space="0" w:color="auto"/>
            </w:tcBorders>
          </w:tcPr>
          <w:p w:rsidR="00E36A67" w:rsidRPr="000B1171" w:rsidRDefault="00E36A67" w:rsidP="00E36A67">
            <w:pPr>
              <w:jc w:val="center"/>
              <w:rPr>
                <w:rFonts w:asciiTheme="minorHAnsi" w:hAnsiTheme="minorHAnsi"/>
                <w:sz w:val="22"/>
                <w:szCs w:val="22"/>
              </w:rPr>
            </w:pPr>
            <w:bookmarkStart w:id="0" w:name="_GoBack" w:colFirst="1" w:colLast="1"/>
            <w:r>
              <w:rPr>
                <w:rFonts w:asciiTheme="minorHAnsi" w:hAnsiTheme="minorHAnsi"/>
                <w:sz w:val="22"/>
                <w:szCs w:val="22"/>
              </w:rPr>
              <w:t>7</w:t>
            </w:r>
            <w:r w:rsidRPr="000B1171">
              <w:rPr>
                <w:rFonts w:asciiTheme="minorHAnsi" w:hAnsiTheme="minorHAnsi"/>
                <w:sz w:val="22"/>
                <w:szCs w:val="22"/>
              </w:rPr>
              <w:t>.</w:t>
            </w:r>
          </w:p>
        </w:tc>
        <w:tc>
          <w:tcPr>
            <w:tcW w:w="1985" w:type="dxa"/>
            <w:gridSpan w:val="2"/>
          </w:tcPr>
          <w:p w:rsidR="00E36A67" w:rsidRPr="001214B9" w:rsidRDefault="00E36A67" w:rsidP="00E36A67">
            <w:pPr>
              <w:rPr>
                <w:rFonts w:asciiTheme="minorHAnsi" w:hAnsiTheme="minorHAnsi"/>
                <w:sz w:val="22"/>
                <w:szCs w:val="22"/>
              </w:rPr>
            </w:pPr>
            <w:r>
              <w:rPr>
                <w:rFonts w:asciiTheme="minorHAnsi" w:hAnsiTheme="minorHAnsi"/>
                <w:sz w:val="22"/>
                <w:szCs w:val="22"/>
              </w:rPr>
              <w:t>2018.11.06.</w:t>
            </w:r>
          </w:p>
        </w:tc>
        <w:tc>
          <w:tcPr>
            <w:tcW w:w="5752" w:type="dxa"/>
            <w:tcBorders>
              <w:right w:val="double" w:sz="4" w:space="0" w:color="auto"/>
            </w:tcBorders>
          </w:tcPr>
          <w:p w:rsidR="00E36A67" w:rsidRPr="00E50898" w:rsidRDefault="00E36A67" w:rsidP="00E36A67">
            <w:pPr>
              <w:rPr>
                <w:rFonts w:ascii="Garamond" w:hAnsi="Garamond"/>
              </w:rPr>
            </w:pPr>
            <w:r w:rsidRPr="00E50898">
              <w:rPr>
                <w:rFonts w:ascii="Garamond" w:hAnsi="Garamond"/>
              </w:rPr>
              <w:t>Dialects of Hungarian Folk music I</w:t>
            </w:r>
            <w:r>
              <w:rPr>
                <w:rFonts w:ascii="Garamond" w:hAnsi="Garamond"/>
              </w:rPr>
              <w:t>I</w:t>
            </w:r>
            <w:r w:rsidRPr="00E50898">
              <w:rPr>
                <w:rFonts w:ascii="Garamond" w:hAnsi="Garamond"/>
              </w:rPr>
              <w:t>. No</w:t>
            </w:r>
            <w:r>
              <w:rPr>
                <w:rFonts w:ascii="Garamond" w:hAnsi="Garamond"/>
              </w:rPr>
              <w:t>r</w:t>
            </w:r>
            <w:r w:rsidRPr="00E50898">
              <w:rPr>
                <w:rFonts w:ascii="Garamond" w:hAnsi="Garamond"/>
              </w:rPr>
              <w:t>th. T</w:t>
            </w:r>
            <w:r>
              <w:rPr>
                <w:rFonts w:ascii="Garamond" w:hAnsi="Garamond"/>
              </w:rPr>
              <w:t>y</w:t>
            </w:r>
            <w:r w:rsidRPr="00E50898">
              <w:rPr>
                <w:rFonts w:ascii="Garamond" w:hAnsi="Garamond"/>
              </w:rPr>
              <w:t xml:space="preserve">pical instrument: the bagpipe: </w:t>
            </w:r>
            <w:r w:rsidRPr="00E50898">
              <w:rPr>
                <w:rFonts w:ascii="Garamond" w:hAnsi="Garamond"/>
                <w:i/>
              </w:rPr>
              <w:t>„duda”.</w:t>
            </w:r>
            <w:r>
              <w:rPr>
                <w:rFonts w:ascii="Garamond" w:hAnsi="Garamond"/>
              </w:rPr>
              <w:t xml:space="preserve"> Ty</w:t>
            </w:r>
            <w:r w:rsidRPr="00E50898">
              <w:rPr>
                <w:rFonts w:ascii="Garamond" w:hAnsi="Garamond"/>
              </w:rPr>
              <w:t xml:space="preserve">pical genre: the </w:t>
            </w:r>
            <w:r w:rsidRPr="00E50898">
              <w:rPr>
                <w:rFonts w:ascii="Garamond" w:hAnsi="Garamond"/>
                <w:i/>
              </w:rPr>
              <w:t>„dudanóta”</w:t>
            </w:r>
          </w:p>
        </w:tc>
      </w:tr>
      <w:tr w:rsidR="00E36A67" w:rsidRPr="00E50898" w:rsidTr="00BE20D4">
        <w:tc>
          <w:tcPr>
            <w:tcW w:w="1242" w:type="dxa"/>
            <w:tcBorders>
              <w:left w:val="double" w:sz="4" w:space="0" w:color="auto"/>
            </w:tcBorders>
          </w:tcPr>
          <w:p w:rsidR="00E36A67" w:rsidRPr="000B1171" w:rsidRDefault="00E36A67" w:rsidP="00E36A67">
            <w:pPr>
              <w:jc w:val="center"/>
              <w:rPr>
                <w:rFonts w:asciiTheme="minorHAnsi" w:hAnsiTheme="minorHAnsi"/>
                <w:sz w:val="22"/>
                <w:szCs w:val="22"/>
              </w:rPr>
            </w:pPr>
            <w:r>
              <w:rPr>
                <w:rFonts w:asciiTheme="minorHAnsi" w:hAnsiTheme="minorHAnsi"/>
                <w:sz w:val="22"/>
                <w:szCs w:val="22"/>
              </w:rPr>
              <w:t>8</w:t>
            </w:r>
            <w:r w:rsidRPr="000B1171">
              <w:rPr>
                <w:rFonts w:asciiTheme="minorHAnsi" w:hAnsiTheme="minorHAnsi"/>
                <w:sz w:val="22"/>
                <w:szCs w:val="22"/>
              </w:rPr>
              <w:t>.</w:t>
            </w:r>
          </w:p>
        </w:tc>
        <w:tc>
          <w:tcPr>
            <w:tcW w:w="1985" w:type="dxa"/>
            <w:gridSpan w:val="2"/>
          </w:tcPr>
          <w:p w:rsidR="00E36A67" w:rsidRPr="001214B9" w:rsidRDefault="00E36A67" w:rsidP="00E36A67">
            <w:pPr>
              <w:rPr>
                <w:rFonts w:asciiTheme="minorHAnsi" w:hAnsiTheme="minorHAnsi"/>
                <w:sz w:val="22"/>
                <w:szCs w:val="22"/>
              </w:rPr>
            </w:pPr>
            <w:r>
              <w:rPr>
                <w:rFonts w:asciiTheme="minorHAnsi" w:hAnsiTheme="minorHAnsi"/>
                <w:sz w:val="22"/>
                <w:szCs w:val="22"/>
              </w:rPr>
              <w:t>2018.11.13.</w:t>
            </w:r>
          </w:p>
        </w:tc>
        <w:tc>
          <w:tcPr>
            <w:tcW w:w="5752" w:type="dxa"/>
            <w:tcBorders>
              <w:right w:val="double" w:sz="4" w:space="0" w:color="auto"/>
            </w:tcBorders>
          </w:tcPr>
          <w:p w:rsidR="00E36A67" w:rsidRPr="00E50898" w:rsidRDefault="00E36A67" w:rsidP="00E36A67">
            <w:pPr>
              <w:rPr>
                <w:rFonts w:ascii="Garamond" w:hAnsi="Garamond"/>
              </w:rPr>
            </w:pPr>
            <w:r w:rsidRPr="00E50898">
              <w:rPr>
                <w:rFonts w:ascii="Garamond" w:hAnsi="Garamond"/>
              </w:rPr>
              <w:t>Di</w:t>
            </w:r>
            <w:r>
              <w:rPr>
                <w:rFonts w:ascii="Garamond" w:hAnsi="Garamond"/>
              </w:rPr>
              <w:t>alects of Hungarian Folk music</w:t>
            </w:r>
            <w:r w:rsidRPr="00E50898">
              <w:rPr>
                <w:rFonts w:ascii="Garamond" w:hAnsi="Garamond"/>
              </w:rPr>
              <w:t xml:space="preserve"> III. </w:t>
            </w:r>
            <w:r>
              <w:rPr>
                <w:rFonts w:ascii="Garamond" w:hAnsi="Garamond"/>
              </w:rPr>
              <w:t xml:space="preserve">The </w:t>
            </w:r>
            <w:r w:rsidRPr="00E50898">
              <w:rPr>
                <w:rFonts w:ascii="Garamond" w:hAnsi="Garamond"/>
              </w:rPr>
              <w:t xml:space="preserve">Great </w:t>
            </w:r>
            <w:r>
              <w:rPr>
                <w:rFonts w:ascii="Garamond" w:hAnsi="Garamond"/>
              </w:rPr>
              <w:t xml:space="preserve">Hungarian </w:t>
            </w:r>
            <w:r w:rsidRPr="00E50898">
              <w:rPr>
                <w:rFonts w:ascii="Garamond" w:hAnsi="Garamond"/>
              </w:rPr>
              <w:t xml:space="preserve">Plain </w:t>
            </w:r>
            <w:r>
              <w:rPr>
                <w:rFonts w:ascii="Garamond" w:hAnsi="Garamond"/>
              </w:rPr>
              <w:t>(Alföld), Ty</w:t>
            </w:r>
            <w:r w:rsidRPr="00E50898">
              <w:rPr>
                <w:rFonts w:ascii="Garamond" w:hAnsi="Garamond"/>
              </w:rPr>
              <w:t xml:space="preserve">pical instrument: </w:t>
            </w:r>
            <w:r>
              <w:rPr>
                <w:rFonts w:ascii="Garamond" w:hAnsi="Garamond"/>
              </w:rPr>
              <w:t>the hurdy-gurdy (</w:t>
            </w:r>
            <w:r w:rsidRPr="00E50898">
              <w:rPr>
                <w:rFonts w:ascii="Garamond" w:hAnsi="Garamond"/>
              </w:rPr>
              <w:t>„</w:t>
            </w:r>
            <w:r w:rsidRPr="00E50898">
              <w:rPr>
                <w:rFonts w:ascii="Garamond" w:hAnsi="Garamond"/>
                <w:i/>
              </w:rPr>
              <w:t>tekerőlant</w:t>
            </w:r>
            <w:r>
              <w:rPr>
                <w:rFonts w:ascii="Garamond" w:hAnsi="Garamond"/>
              </w:rPr>
              <w:t>”) and the shawm („</w:t>
            </w:r>
            <w:r>
              <w:rPr>
                <w:rFonts w:ascii="Garamond" w:hAnsi="Garamond"/>
                <w:i/>
              </w:rPr>
              <w:t>tárogató</w:t>
            </w:r>
            <w:r>
              <w:rPr>
                <w:rFonts w:ascii="Garamond" w:hAnsi="Garamond"/>
              </w:rPr>
              <w:t>”). Typical rythm and dance:</w:t>
            </w:r>
            <w:r w:rsidRPr="00E50898">
              <w:rPr>
                <w:rFonts w:ascii="Garamond" w:hAnsi="Garamond"/>
              </w:rPr>
              <w:t xml:space="preserve"> the „csárdás”</w:t>
            </w:r>
            <w:r>
              <w:rPr>
                <w:rFonts w:ascii="Garamond" w:hAnsi="Garamond"/>
              </w:rPr>
              <w:t>.</w:t>
            </w:r>
          </w:p>
        </w:tc>
      </w:tr>
      <w:tr w:rsidR="00E36A67" w:rsidRPr="00E50898" w:rsidTr="00BE20D4">
        <w:tc>
          <w:tcPr>
            <w:tcW w:w="1242" w:type="dxa"/>
            <w:tcBorders>
              <w:left w:val="double" w:sz="4" w:space="0" w:color="auto"/>
            </w:tcBorders>
          </w:tcPr>
          <w:p w:rsidR="00E36A67" w:rsidRDefault="00E36A67" w:rsidP="00E36A67">
            <w:pPr>
              <w:jc w:val="center"/>
              <w:rPr>
                <w:rFonts w:asciiTheme="minorHAnsi" w:hAnsiTheme="minorHAnsi"/>
                <w:sz w:val="22"/>
                <w:szCs w:val="22"/>
              </w:rPr>
            </w:pPr>
            <w:r>
              <w:rPr>
                <w:rFonts w:asciiTheme="minorHAnsi" w:hAnsiTheme="minorHAnsi"/>
                <w:sz w:val="22"/>
                <w:szCs w:val="22"/>
              </w:rPr>
              <w:t>9.</w:t>
            </w:r>
          </w:p>
        </w:tc>
        <w:tc>
          <w:tcPr>
            <w:tcW w:w="1985" w:type="dxa"/>
            <w:gridSpan w:val="2"/>
          </w:tcPr>
          <w:p w:rsidR="00E36A67" w:rsidRPr="001214B9" w:rsidRDefault="00E36A67" w:rsidP="00E36A67">
            <w:pPr>
              <w:rPr>
                <w:rFonts w:asciiTheme="minorHAnsi" w:hAnsiTheme="minorHAnsi"/>
                <w:sz w:val="22"/>
                <w:szCs w:val="22"/>
              </w:rPr>
            </w:pPr>
            <w:r>
              <w:rPr>
                <w:rFonts w:asciiTheme="minorHAnsi" w:hAnsiTheme="minorHAnsi"/>
                <w:sz w:val="22"/>
                <w:szCs w:val="22"/>
              </w:rPr>
              <w:t>2018.11.20.</w:t>
            </w:r>
          </w:p>
        </w:tc>
        <w:tc>
          <w:tcPr>
            <w:tcW w:w="5752" w:type="dxa"/>
            <w:tcBorders>
              <w:right w:val="double" w:sz="4" w:space="0" w:color="auto"/>
            </w:tcBorders>
          </w:tcPr>
          <w:p w:rsidR="00E36A67" w:rsidRPr="00E50898" w:rsidRDefault="00E36A67" w:rsidP="00E36A67">
            <w:pPr>
              <w:rPr>
                <w:rFonts w:ascii="Garamond" w:hAnsi="Garamond"/>
              </w:rPr>
            </w:pPr>
            <w:r w:rsidRPr="00E50898">
              <w:rPr>
                <w:rFonts w:ascii="Garamond" w:hAnsi="Garamond"/>
              </w:rPr>
              <w:t>Dialects of Hungarian Folk mu</w:t>
            </w:r>
            <w:r>
              <w:rPr>
                <w:rFonts w:ascii="Garamond" w:hAnsi="Garamond"/>
              </w:rPr>
              <w:t>sic IV. Transsylvania (Erdély)</w:t>
            </w:r>
            <w:r w:rsidRPr="00E50898">
              <w:rPr>
                <w:rFonts w:ascii="Garamond" w:hAnsi="Garamond"/>
              </w:rPr>
              <w:t>: Subdialect</w:t>
            </w:r>
            <w:r>
              <w:rPr>
                <w:rFonts w:ascii="Garamond" w:hAnsi="Garamond"/>
              </w:rPr>
              <w:t>s</w:t>
            </w:r>
            <w:r w:rsidRPr="00E50898">
              <w:rPr>
                <w:rFonts w:ascii="Garamond" w:hAnsi="Garamond"/>
              </w:rPr>
              <w:t>: K</w:t>
            </w:r>
            <w:r>
              <w:rPr>
                <w:rFonts w:ascii="Garamond" w:hAnsi="Garamond"/>
              </w:rPr>
              <w:t>alotaszeg, Mezőség, Székelyföld</w:t>
            </w:r>
            <w:r w:rsidRPr="00E50898">
              <w:rPr>
                <w:rFonts w:ascii="Garamond" w:hAnsi="Garamond"/>
              </w:rPr>
              <w:t>, Gyimes.</w:t>
            </w:r>
          </w:p>
        </w:tc>
      </w:tr>
      <w:tr w:rsidR="00E36A67" w:rsidRPr="00E50898" w:rsidTr="00BE20D4">
        <w:tc>
          <w:tcPr>
            <w:tcW w:w="1242" w:type="dxa"/>
            <w:tcBorders>
              <w:left w:val="double" w:sz="4" w:space="0" w:color="auto"/>
            </w:tcBorders>
          </w:tcPr>
          <w:p w:rsidR="00E36A67" w:rsidRDefault="00E36A67" w:rsidP="00E36A67">
            <w:pPr>
              <w:jc w:val="center"/>
              <w:rPr>
                <w:rFonts w:asciiTheme="minorHAnsi" w:hAnsiTheme="minorHAnsi"/>
                <w:sz w:val="22"/>
                <w:szCs w:val="22"/>
              </w:rPr>
            </w:pPr>
            <w:r>
              <w:rPr>
                <w:rFonts w:asciiTheme="minorHAnsi" w:hAnsiTheme="minorHAnsi"/>
                <w:sz w:val="22"/>
                <w:szCs w:val="22"/>
              </w:rPr>
              <w:t>10.</w:t>
            </w:r>
          </w:p>
        </w:tc>
        <w:tc>
          <w:tcPr>
            <w:tcW w:w="1985" w:type="dxa"/>
            <w:gridSpan w:val="2"/>
          </w:tcPr>
          <w:p w:rsidR="00E36A67" w:rsidRPr="001214B9" w:rsidRDefault="00E36A67" w:rsidP="00E36A67">
            <w:pPr>
              <w:rPr>
                <w:rFonts w:asciiTheme="minorHAnsi" w:hAnsiTheme="minorHAnsi"/>
                <w:sz w:val="22"/>
                <w:szCs w:val="22"/>
              </w:rPr>
            </w:pPr>
            <w:r>
              <w:rPr>
                <w:rFonts w:asciiTheme="minorHAnsi" w:hAnsiTheme="minorHAnsi"/>
                <w:sz w:val="22"/>
                <w:szCs w:val="22"/>
              </w:rPr>
              <w:t>2018.11.27.</w:t>
            </w:r>
          </w:p>
        </w:tc>
        <w:tc>
          <w:tcPr>
            <w:tcW w:w="5752" w:type="dxa"/>
            <w:tcBorders>
              <w:right w:val="double" w:sz="4" w:space="0" w:color="auto"/>
            </w:tcBorders>
          </w:tcPr>
          <w:p w:rsidR="00E36A67" w:rsidRPr="00E50898" w:rsidRDefault="00E36A67" w:rsidP="00E36A67">
            <w:pPr>
              <w:rPr>
                <w:rFonts w:ascii="Garamond" w:hAnsi="Garamond"/>
              </w:rPr>
            </w:pPr>
            <w:r w:rsidRPr="00E50898">
              <w:rPr>
                <w:rFonts w:ascii="Garamond" w:hAnsi="Garamond"/>
              </w:rPr>
              <w:t>Main istruments of t</w:t>
            </w:r>
            <w:r>
              <w:rPr>
                <w:rFonts w:ascii="Garamond" w:hAnsi="Garamond"/>
              </w:rPr>
              <w:t xml:space="preserve">he Transsylvanian peasant music and dance house </w:t>
            </w:r>
            <w:proofErr w:type="gramStart"/>
            <w:r>
              <w:rPr>
                <w:rFonts w:ascii="Garamond" w:hAnsi="Garamond"/>
              </w:rPr>
              <w:t>music(</w:t>
            </w:r>
            <w:proofErr w:type="gramEnd"/>
            <w:r w:rsidRPr="00E50898">
              <w:rPr>
                <w:rFonts w:ascii="Garamond" w:hAnsi="Garamond"/>
              </w:rPr>
              <w:t>„táncház”</w:t>
            </w:r>
            <w:r>
              <w:rPr>
                <w:rFonts w:ascii="Garamond" w:hAnsi="Garamond"/>
              </w:rPr>
              <w:t>)</w:t>
            </w:r>
            <w:r w:rsidRPr="00E50898">
              <w:rPr>
                <w:rFonts w:ascii="Garamond" w:hAnsi="Garamond"/>
              </w:rPr>
              <w:t>, special string instru</w:t>
            </w:r>
            <w:r>
              <w:rPr>
                <w:rFonts w:ascii="Garamond" w:hAnsi="Garamond"/>
              </w:rPr>
              <w:t>m</w:t>
            </w:r>
            <w:r w:rsidRPr="00E50898">
              <w:rPr>
                <w:rFonts w:ascii="Garamond" w:hAnsi="Garamond"/>
              </w:rPr>
              <w:t>e</w:t>
            </w:r>
            <w:r>
              <w:rPr>
                <w:rFonts w:ascii="Garamond" w:hAnsi="Garamond"/>
              </w:rPr>
              <w:t>n</w:t>
            </w:r>
            <w:r w:rsidRPr="00E50898">
              <w:rPr>
                <w:rFonts w:ascii="Garamond" w:hAnsi="Garamond"/>
              </w:rPr>
              <w:t>t</w:t>
            </w:r>
            <w:r>
              <w:rPr>
                <w:rFonts w:ascii="Garamond" w:hAnsi="Garamond"/>
              </w:rPr>
              <w:t>:</w:t>
            </w:r>
            <w:r w:rsidRPr="00E50898">
              <w:rPr>
                <w:rFonts w:ascii="Garamond" w:hAnsi="Garamond"/>
              </w:rPr>
              <w:t xml:space="preserve"> the</w:t>
            </w:r>
            <w:r>
              <w:rPr>
                <w:rFonts w:ascii="Garamond" w:hAnsi="Garamond"/>
              </w:rPr>
              <w:t xml:space="preserve"> „</w:t>
            </w:r>
            <w:r w:rsidRPr="00E50898">
              <w:rPr>
                <w:rFonts w:ascii="Garamond" w:hAnsi="Garamond"/>
                <w:i/>
              </w:rPr>
              <w:t>ütőgardon”</w:t>
            </w:r>
            <w:r>
              <w:rPr>
                <w:rFonts w:ascii="Garamond" w:hAnsi="Garamond"/>
              </w:rPr>
              <w:t>. Ethnom</w:t>
            </w:r>
            <w:r w:rsidRPr="00E50898">
              <w:rPr>
                <w:rFonts w:ascii="Garamond" w:hAnsi="Garamond"/>
              </w:rPr>
              <w:t xml:space="preserve">usicologists of the region: </w:t>
            </w:r>
          </w:p>
          <w:p w:rsidR="00E36A67" w:rsidRPr="00E50898" w:rsidRDefault="00E36A67" w:rsidP="00E36A67">
            <w:pPr>
              <w:rPr>
                <w:rFonts w:ascii="Garamond" w:hAnsi="Garamond"/>
              </w:rPr>
            </w:pPr>
            <w:r w:rsidRPr="00E50898">
              <w:rPr>
                <w:rFonts w:ascii="Garamond" w:hAnsi="Garamond"/>
              </w:rPr>
              <w:t>László Lajtha</w:t>
            </w:r>
            <w:r>
              <w:rPr>
                <w:rFonts w:ascii="Garamond" w:hAnsi="Garamond"/>
              </w:rPr>
              <w:t xml:space="preserve">, </w:t>
            </w:r>
            <w:r w:rsidRPr="00E50898">
              <w:rPr>
                <w:rFonts w:ascii="Garamond" w:hAnsi="Garamond"/>
              </w:rPr>
              <w:t>Zolt</w:t>
            </w:r>
            <w:r>
              <w:rPr>
                <w:rFonts w:ascii="Garamond" w:hAnsi="Garamond"/>
              </w:rPr>
              <w:t>án Kallós.</w:t>
            </w:r>
          </w:p>
        </w:tc>
      </w:tr>
      <w:tr w:rsidR="00E36A67" w:rsidRPr="00E50898" w:rsidTr="00BE20D4">
        <w:tc>
          <w:tcPr>
            <w:tcW w:w="1242" w:type="dxa"/>
            <w:tcBorders>
              <w:left w:val="double" w:sz="4" w:space="0" w:color="auto"/>
            </w:tcBorders>
          </w:tcPr>
          <w:p w:rsidR="00E36A67" w:rsidRDefault="00E36A67" w:rsidP="00E36A67">
            <w:pPr>
              <w:jc w:val="center"/>
              <w:rPr>
                <w:rFonts w:asciiTheme="minorHAnsi" w:hAnsiTheme="minorHAnsi"/>
                <w:sz w:val="22"/>
                <w:szCs w:val="22"/>
              </w:rPr>
            </w:pPr>
            <w:r>
              <w:rPr>
                <w:rFonts w:asciiTheme="minorHAnsi" w:hAnsiTheme="minorHAnsi"/>
                <w:sz w:val="22"/>
                <w:szCs w:val="22"/>
              </w:rPr>
              <w:t>11.</w:t>
            </w:r>
          </w:p>
        </w:tc>
        <w:tc>
          <w:tcPr>
            <w:tcW w:w="1985" w:type="dxa"/>
            <w:gridSpan w:val="2"/>
          </w:tcPr>
          <w:p w:rsidR="00E36A67" w:rsidRPr="001214B9" w:rsidRDefault="00E36A67" w:rsidP="00E36A67">
            <w:pPr>
              <w:rPr>
                <w:rFonts w:asciiTheme="minorHAnsi" w:hAnsiTheme="minorHAnsi"/>
                <w:sz w:val="22"/>
                <w:szCs w:val="22"/>
              </w:rPr>
            </w:pPr>
            <w:r>
              <w:rPr>
                <w:rFonts w:asciiTheme="minorHAnsi" w:hAnsiTheme="minorHAnsi"/>
                <w:sz w:val="22"/>
                <w:szCs w:val="22"/>
              </w:rPr>
              <w:t>2018.12.04.</w:t>
            </w:r>
          </w:p>
        </w:tc>
        <w:tc>
          <w:tcPr>
            <w:tcW w:w="5752" w:type="dxa"/>
            <w:tcBorders>
              <w:right w:val="double" w:sz="4" w:space="0" w:color="auto"/>
            </w:tcBorders>
          </w:tcPr>
          <w:p w:rsidR="00E36A67" w:rsidRPr="00E50898" w:rsidRDefault="00E36A67" w:rsidP="00E36A67">
            <w:pPr>
              <w:rPr>
                <w:rFonts w:ascii="Garamond" w:hAnsi="Garamond"/>
              </w:rPr>
            </w:pPr>
            <w:r w:rsidRPr="00E50898">
              <w:rPr>
                <w:rFonts w:ascii="Garamond" w:hAnsi="Garamond"/>
              </w:rPr>
              <w:t>Dia</w:t>
            </w:r>
            <w:r>
              <w:rPr>
                <w:rFonts w:ascii="Garamond" w:hAnsi="Garamond"/>
              </w:rPr>
              <w:t>lects of Hungarian Folk music V.: Moldova</w:t>
            </w:r>
            <w:r w:rsidRPr="00E50898">
              <w:rPr>
                <w:rFonts w:ascii="Garamond" w:hAnsi="Garamond"/>
              </w:rPr>
              <w:t xml:space="preserve"> (</w:t>
            </w:r>
            <w:r>
              <w:rPr>
                <w:rFonts w:ascii="Garamond" w:hAnsi="Garamond"/>
              </w:rPr>
              <w:t>„</w:t>
            </w:r>
            <w:r w:rsidRPr="00E50898">
              <w:rPr>
                <w:rFonts w:ascii="Garamond" w:hAnsi="Garamond"/>
              </w:rPr>
              <w:t>Mo</w:t>
            </w:r>
            <w:r>
              <w:rPr>
                <w:rFonts w:ascii="Garamond" w:hAnsi="Garamond"/>
              </w:rPr>
              <w:t>ldvai csángó”). Main instrument</w:t>
            </w:r>
            <w:proofErr w:type="gramStart"/>
            <w:r>
              <w:rPr>
                <w:rFonts w:ascii="Garamond" w:hAnsi="Garamond"/>
              </w:rPr>
              <w:t>:the</w:t>
            </w:r>
            <w:proofErr w:type="gramEnd"/>
            <w:r>
              <w:rPr>
                <w:rFonts w:ascii="Garamond" w:hAnsi="Garamond"/>
              </w:rPr>
              <w:t xml:space="preserve"> historical lute („</w:t>
            </w:r>
            <w:r w:rsidRPr="00E50898">
              <w:rPr>
                <w:rFonts w:ascii="Garamond" w:hAnsi="Garamond"/>
                <w:i/>
              </w:rPr>
              <w:t>koboz”</w:t>
            </w:r>
            <w:r>
              <w:rPr>
                <w:rFonts w:ascii="Garamond" w:hAnsi="Garamond"/>
              </w:rPr>
              <w:t>)</w:t>
            </w:r>
            <w:r w:rsidRPr="00E50898">
              <w:rPr>
                <w:rFonts w:ascii="Garamond" w:hAnsi="Garamond"/>
              </w:rPr>
              <w:t xml:space="preserve">. Main dances, costumes, and other features of the region. History of ethnomusicology of the region: the work of Péter Pál Domokos. </w:t>
            </w:r>
          </w:p>
        </w:tc>
      </w:tr>
      <w:tr w:rsidR="00E36A67" w:rsidRPr="00E50898" w:rsidTr="00BE20D4">
        <w:tc>
          <w:tcPr>
            <w:tcW w:w="1242" w:type="dxa"/>
            <w:tcBorders>
              <w:left w:val="double" w:sz="4" w:space="0" w:color="auto"/>
              <w:bottom w:val="double" w:sz="4" w:space="0" w:color="auto"/>
            </w:tcBorders>
          </w:tcPr>
          <w:p w:rsidR="00E36A67" w:rsidRDefault="00E36A67" w:rsidP="00E36A67">
            <w:pPr>
              <w:jc w:val="center"/>
              <w:rPr>
                <w:rFonts w:asciiTheme="minorHAnsi" w:hAnsiTheme="minorHAnsi"/>
                <w:sz w:val="22"/>
                <w:szCs w:val="22"/>
              </w:rPr>
            </w:pPr>
            <w:r>
              <w:rPr>
                <w:rFonts w:asciiTheme="minorHAnsi" w:hAnsiTheme="minorHAnsi"/>
                <w:sz w:val="22"/>
                <w:szCs w:val="22"/>
              </w:rPr>
              <w:t>12.</w:t>
            </w:r>
          </w:p>
        </w:tc>
        <w:tc>
          <w:tcPr>
            <w:tcW w:w="1985" w:type="dxa"/>
            <w:gridSpan w:val="2"/>
            <w:tcBorders>
              <w:bottom w:val="double" w:sz="4" w:space="0" w:color="auto"/>
            </w:tcBorders>
          </w:tcPr>
          <w:p w:rsidR="00E36A67" w:rsidRPr="001214B9" w:rsidRDefault="00E36A67" w:rsidP="00E36A67">
            <w:pPr>
              <w:rPr>
                <w:rFonts w:asciiTheme="minorHAnsi" w:hAnsiTheme="minorHAnsi"/>
                <w:sz w:val="22"/>
                <w:szCs w:val="22"/>
              </w:rPr>
            </w:pPr>
            <w:r>
              <w:rPr>
                <w:rFonts w:asciiTheme="minorHAnsi" w:hAnsiTheme="minorHAnsi"/>
                <w:sz w:val="22"/>
                <w:szCs w:val="22"/>
              </w:rPr>
              <w:t>2018.12.11.</w:t>
            </w:r>
          </w:p>
        </w:tc>
        <w:tc>
          <w:tcPr>
            <w:tcW w:w="5752" w:type="dxa"/>
            <w:tcBorders>
              <w:bottom w:val="double" w:sz="4" w:space="0" w:color="auto"/>
              <w:right w:val="double" w:sz="4" w:space="0" w:color="auto"/>
            </w:tcBorders>
          </w:tcPr>
          <w:p w:rsidR="00E36A67" w:rsidRPr="00E50898" w:rsidRDefault="00E36A67" w:rsidP="00E36A67">
            <w:pPr>
              <w:rPr>
                <w:rFonts w:ascii="Garamond" w:hAnsi="Garamond"/>
              </w:rPr>
            </w:pPr>
            <w:r w:rsidRPr="00E50898">
              <w:rPr>
                <w:rFonts w:ascii="Garamond" w:hAnsi="Garamond"/>
              </w:rPr>
              <w:t>Summary. Theory and practice: singing Hungarian folksongs from different dialects</w:t>
            </w:r>
            <w:r>
              <w:rPr>
                <w:rFonts w:ascii="Garamond" w:hAnsi="Garamond"/>
              </w:rPr>
              <w:t>.</w:t>
            </w:r>
          </w:p>
        </w:tc>
      </w:tr>
    </w:tbl>
    <w:bookmarkEnd w:id="0"/>
    <w:p w:rsidR="00E36A67" w:rsidRPr="001120CD" w:rsidRDefault="00E36A67" w:rsidP="00E36A67">
      <w:pPr>
        <w:pStyle w:val="Cmsor5"/>
        <w:jc w:val="center"/>
        <w:rPr>
          <w:i w:val="0"/>
          <w:sz w:val="24"/>
          <w:szCs w:val="24"/>
        </w:rPr>
      </w:pPr>
      <w:r w:rsidRPr="001120CD">
        <w:rPr>
          <w:i w:val="0"/>
          <w:sz w:val="24"/>
          <w:szCs w:val="24"/>
        </w:rPr>
        <w:t>Literature:</w:t>
      </w:r>
    </w:p>
    <w:p w:rsidR="00E36A67" w:rsidRPr="001120CD" w:rsidRDefault="00E36A67" w:rsidP="00E36A67">
      <w:pPr>
        <w:pStyle w:val="Cmsor1"/>
        <w:rPr>
          <w:rFonts w:ascii="Times New Roman" w:hAnsi="Times New Roman"/>
          <w:color w:val="auto"/>
          <w:sz w:val="24"/>
          <w:szCs w:val="24"/>
        </w:rPr>
      </w:pPr>
      <w:r w:rsidRPr="001120CD">
        <w:rPr>
          <w:rFonts w:ascii="Times New Roman" w:hAnsi="Times New Roman"/>
          <w:b w:val="0"/>
          <w:color w:val="auto"/>
          <w:sz w:val="24"/>
          <w:szCs w:val="24"/>
        </w:rPr>
        <w:t xml:space="preserve">Hungarian Folk Music and Folk Instruments. in: Iván Balassa-Gyula Ortutay: </w:t>
      </w:r>
      <w:r w:rsidRPr="001120CD">
        <w:rPr>
          <w:rFonts w:ascii="Times New Roman" w:hAnsi="Times New Roman"/>
          <w:b w:val="0"/>
          <w:i/>
          <w:color w:val="auto"/>
          <w:sz w:val="24"/>
          <w:szCs w:val="24"/>
        </w:rPr>
        <w:t>Hungarian Ethnography and Folklore</w:t>
      </w:r>
      <w:r w:rsidRPr="001120CD">
        <w:rPr>
          <w:rFonts w:ascii="Times New Roman" w:hAnsi="Times New Roman"/>
          <w:b w:val="0"/>
          <w:color w:val="auto"/>
          <w:sz w:val="24"/>
          <w:szCs w:val="24"/>
        </w:rPr>
        <w:t>. Library of Hungarian Studies, 1979.</w:t>
      </w:r>
    </w:p>
    <w:p w:rsidR="00E36A67" w:rsidRPr="001120CD" w:rsidRDefault="00E36A67" w:rsidP="00E36A67">
      <w:hyperlink r:id="rId4" w:history="1">
        <w:proofErr w:type="gramStart"/>
        <w:r w:rsidRPr="001120CD">
          <w:rPr>
            <w:rStyle w:val="Hiperhivatkozs"/>
          </w:rPr>
          <w:t>http</w:t>
        </w:r>
        <w:proofErr w:type="gramEnd"/>
        <w:r w:rsidRPr="001120CD">
          <w:rPr>
            <w:rStyle w:val="Hiperhivatkozs"/>
          </w:rPr>
          <w:t>://mek.oszk.hu/02700/02790/html/index.html</w:t>
        </w:r>
      </w:hyperlink>
    </w:p>
    <w:p w:rsidR="00E36A67" w:rsidRPr="001120CD" w:rsidRDefault="00E36A67" w:rsidP="00E36A67"/>
    <w:p w:rsidR="00E36A67" w:rsidRPr="001120CD" w:rsidRDefault="00E36A67" w:rsidP="00E36A67">
      <w:r w:rsidRPr="001120CD">
        <w:t xml:space="preserve">Irén Lovász: FEMALE VOICE AS </w:t>
      </w:r>
      <w:proofErr w:type="gramStart"/>
      <w:r w:rsidRPr="001120CD">
        <w:t>A</w:t>
      </w:r>
      <w:proofErr w:type="gramEnd"/>
      <w:r w:rsidRPr="001120CD">
        <w:t xml:space="preserve"> TOOL OF SACRED COMMUNICATION AND HEALING IN THE HUNGARIAN TRADITION</w:t>
      </w:r>
      <w:r w:rsidRPr="001120CD">
        <w:br/>
        <w:t xml:space="preserve">in: Konference Hlasohled 2014. Hlas jako nastroj komunikace s tím, co cloveka presahuje. Praha 8-9. </w:t>
      </w:r>
      <w:proofErr w:type="gramStart"/>
      <w:r w:rsidRPr="001120CD">
        <w:t>Listopadu .2014.</w:t>
      </w:r>
      <w:proofErr w:type="gramEnd"/>
      <w:r w:rsidRPr="001120CD">
        <w:t xml:space="preserve">: </w:t>
      </w:r>
      <w:hyperlink r:id="rId5" w:history="1">
        <w:r w:rsidRPr="001120CD">
          <w:rPr>
            <w:rStyle w:val="Hiperhivatkozs"/>
          </w:rPr>
          <w:t>http://www.hlasohled.cz/uploads/pdf/SBORNIKY%20-%20KONFERENCE/sbornik_konference%202014.pdf</w:t>
        </w:r>
      </w:hyperlink>
      <w:r w:rsidRPr="001120CD">
        <w:t>. 27-52.</w:t>
      </w:r>
    </w:p>
    <w:p w:rsidR="00E36A67" w:rsidRPr="001120CD" w:rsidRDefault="00E36A67" w:rsidP="00E36A67"/>
    <w:p w:rsidR="00E36A67" w:rsidRPr="001120CD" w:rsidRDefault="00E36A67" w:rsidP="00E36A67">
      <w:r w:rsidRPr="001120CD">
        <w:br/>
        <w:t>Irén Lovász: Power of Sustainale Heritage through the Healing Voice of Traditional Singing. In: Hoppál, M. (Ed.) Sustainable Heritage, 227-238. 2010.</w:t>
      </w:r>
    </w:p>
    <w:p w:rsidR="00E36A67" w:rsidRPr="001120CD" w:rsidRDefault="00E36A67" w:rsidP="00E36A67">
      <w:r w:rsidRPr="001120CD">
        <w:rPr>
          <w:bCs/>
        </w:rPr>
        <w:t xml:space="preserve">Digitális népzenei olvasókönyv, </w:t>
      </w:r>
      <w:proofErr w:type="gramStart"/>
      <w:r w:rsidRPr="001120CD">
        <w:rPr>
          <w:bCs/>
          <w:i/>
        </w:rPr>
        <w:t>A</w:t>
      </w:r>
      <w:proofErr w:type="gramEnd"/>
      <w:r w:rsidRPr="001120CD">
        <w:rPr>
          <w:bCs/>
          <w:i/>
        </w:rPr>
        <w:t xml:space="preserve"> magyar népzene</w:t>
      </w:r>
      <w:r w:rsidRPr="001120CD">
        <w:rPr>
          <w:bCs/>
        </w:rPr>
        <w:t xml:space="preserve">, </w:t>
      </w:r>
      <w:hyperlink r:id="rId6" w:history="1">
        <w:r w:rsidRPr="001120CD">
          <w:rPr>
            <w:rStyle w:val="Hiperhivatkozs"/>
            <w:bCs/>
          </w:rPr>
          <w:t>www.hagyomanyokhaza.hu</w:t>
        </w:r>
      </w:hyperlink>
    </w:p>
    <w:p w:rsidR="00E36A67" w:rsidRPr="001120CD" w:rsidRDefault="00E36A67" w:rsidP="00E36A67">
      <w:pPr>
        <w:rPr>
          <w:bCs/>
        </w:rPr>
      </w:pPr>
    </w:p>
    <w:p w:rsidR="00E36A67" w:rsidRPr="001120CD" w:rsidRDefault="00E36A67" w:rsidP="00E36A67">
      <w:r w:rsidRPr="001120CD">
        <w:t>Irén Lovász: Tito lives! Symbols of identity and assimilation in musical culture. In: Bente Gullveig Alver and Torunn Selbesrg (Eds.): Papers II. SIEF 4th Congress – Bergen, 19-23. June 1990. 417-440.</w:t>
      </w:r>
    </w:p>
    <w:p w:rsidR="00E36A67" w:rsidRPr="001120CD" w:rsidRDefault="00E36A67" w:rsidP="00E36A67">
      <w:pPr>
        <w:rPr>
          <w:bCs/>
        </w:rPr>
      </w:pPr>
    </w:p>
    <w:p w:rsidR="00E36A67" w:rsidRPr="001120CD" w:rsidRDefault="00E36A67" w:rsidP="00E36A67">
      <w:pPr>
        <w:pStyle w:val="Alape9rtelmezettstedlus"/>
        <w:spacing w:line="276" w:lineRule="auto"/>
        <w:rPr>
          <w:color w:val="000000"/>
          <w:kern w:val="24"/>
          <w:shd w:val="clear" w:color="auto" w:fill="FFFFFF"/>
        </w:rPr>
      </w:pPr>
      <w:r w:rsidRPr="001120CD">
        <w:rPr>
          <w:color w:val="000000"/>
          <w:kern w:val="24"/>
          <w:shd w:val="clear" w:color="auto" w:fill="FFFFFF"/>
        </w:rPr>
        <w:t xml:space="preserve">Kodály Zoltán-Vargyas Lajos: </w:t>
      </w:r>
      <w:r w:rsidRPr="001120CD">
        <w:rPr>
          <w:i/>
          <w:color w:val="000000"/>
          <w:kern w:val="24"/>
          <w:shd w:val="clear" w:color="auto" w:fill="FFFFFF"/>
        </w:rPr>
        <w:t>A magyar népzene</w:t>
      </w:r>
      <w:r w:rsidRPr="001120CD">
        <w:rPr>
          <w:color w:val="000000"/>
          <w:kern w:val="24"/>
          <w:shd w:val="clear" w:color="auto" w:fill="FFFFFF"/>
        </w:rPr>
        <w:t xml:space="preserve"> Bp. Zeneműkiadó, 1952.</w:t>
      </w:r>
    </w:p>
    <w:p w:rsidR="00E36A67" w:rsidRPr="001120CD" w:rsidRDefault="00E36A67" w:rsidP="00E36A67">
      <w:pPr>
        <w:pStyle w:val="Alape9rtelmezettstedlus"/>
        <w:spacing w:line="240" w:lineRule="exact"/>
        <w:jc w:val="both"/>
      </w:pPr>
      <w:r w:rsidRPr="001120CD">
        <w:rPr>
          <w:color w:val="000000"/>
          <w:shd w:val="clear" w:color="auto" w:fill="FFFFFF"/>
        </w:rPr>
        <w:t xml:space="preserve">Pávai István – Virágvölgyi Márta: </w:t>
      </w:r>
      <w:r w:rsidRPr="001120CD">
        <w:rPr>
          <w:i/>
          <w:color w:val="000000"/>
          <w:shd w:val="clear" w:color="auto" w:fill="FFFFFF"/>
        </w:rPr>
        <w:t>A magyar népi tánczene</w:t>
      </w:r>
      <w:r w:rsidRPr="001120CD">
        <w:rPr>
          <w:color w:val="000000"/>
          <w:shd w:val="clear" w:color="auto" w:fill="FFFFFF"/>
        </w:rPr>
        <w:t>, Planétás kiadó, 2000</w:t>
      </w:r>
    </w:p>
    <w:p w:rsidR="00E36A67" w:rsidRPr="001120CD" w:rsidRDefault="00E36A67" w:rsidP="00E36A67">
      <w:pPr>
        <w:pStyle w:val="Alape9rtelmezettstedlus"/>
        <w:spacing w:line="240" w:lineRule="exact"/>
        <w:jc w:val="both"/>
        <w:rPr>
          <w:shd w:val="clear" w:color="auto" w:fill="FFFFFF"/>
        </w:rPr>
      </w:pPr>
      <w:r w:rsidRPr="001120CD">
        <w:rPr>
          <w:kern w:val="24"/>
          <w:shd w:val="clear" w:color="auto" w:fill="FFFFFF"/>
        </w:rPr>
        <w:t xml:space="preserve">Bodza Klára – Paksa Katalin: </w:t>
      </w:r>
      <w:r w:rsidRPr="001120CD">
        <w:rPr>
          <w:i/>
          <w:kern w:val="24"/>
          <w:shd w:val="clear" w:color="auto" w:fill="FFFFFF"/>
        </w:rPr>
        <w:t>Magyar népi énekiskola</w:t>
      </w:r>
      <w:r w:rsidRPr="001120CD">
        <w:rPr>
          <w:kern w:val="24"/>
          <w:shd w:val="clear" w:color="auto" w:fill="FFFFFF"/>
        </w:rPr>
        <w:t xml:space="preserve"> 1-2. Bp. Hagyományok háza 2010</w:t>
      </w:r>
      <w:r w:rsidRPr="001120CD">
        <w:rPr>
          <w:shd w:val="clear" w:color="auto" w:fill="FFFFFF"/>
        </w:rPr>
        <w:t>.</w:t>
      </w:r>
    </w:p>
    <w:p w:rsidR="00E36A67" w:rsidRPr="001120CD" w:rsidRDefault="00E36A67" w:rsidP="00E36A67">
      <w:pPr>
        <w:rPr>
          <w:bCs/>
        </w:rPr>
      </w:pPr>
      <w:r w:rsidRPr="001120CD">
        <w:rPr>
          <w:bCs/>
        </w:rPr>
        <w:t xml:space="preserve">Paksa Katalin: </w:t>
      </w:r>
      <w:r w:rsidRPr="001120CD">
        <w:rPr>
          <w:bCs/>
          <w:i/>
        </w:rPr>
        <w:t>Magyar népzenetörténet</w:t>
      </w:r>
      <w:r w:rsidRPr="001120CD">
        <w:rPr>
          <w:bCs/>
        </w:rPr>
        <w:t>. Bp. 1999.</w:t>
      </w:r>
    </w:p>
    <w:p w:rsidR="00E36A67" w:rsidRPr="001120CD" w:rsidRDefault="00E36A67" w:rsidP="00E36A67">
      <w:pPr>
        <w:pStyle w:val="Lista"/>
        <w:rPr>
          <w:bCs/>
        </w:rPr>
      </w:pPr>
    </w:p>
    <w:p w:rsidR="00E36A67" w:rsidRPr="001120CD" w:rsidRDefault="00E36A67" w:rsidP="00E36A67">
      <w:pPr>
        <w:ind w:left="1068"/>
        <w:rPr>
          <w:b/>
          <w:bCs/>
        </w:rPr>
      </w:pPr>
    </w:p>
    <w:p w:rsidR="00E36A67" w:rsidRPr="001120CD" w:rsidRDefault="00E36A67" w:rsidP="00E36A67">
      <w:pPr>
        <w:jc w:val="center"/>
        <w:rPr>
          <w:b/>
          <w:bCs/>
        </w:rPr>
      </w:pPr>
      <w:r w:rsidRPr="001120CD">
        <w:rPr>
          <w:b/>
          <w:bCs/>
        </w:rPr>
        <w:lastRenderedPageBreak/>
        <w:t>Discography:</w:t>
      </w:r>
    </w:p>
    <w:p w:rsidR="00E36A67" w:rsidRPr="001120CD" w:rsidRDefault="00E36A67" w:rsidP="00E36A67">
      <w:pPr>
        <w:jc w:val="center"/>
        <w:rPr>
          <w:b/>
          <w:bCs/>
        </w:rPr>
      </w:pPr>
    </w:p>
    <w:p w:rsidR="00E36A67" w:rsidRPr="001120CD" w:rsidRDefault="00E36A67" w:rsidP="00E36A67">
      <w:pPr>
        <w:pStyle w:val="Alape9rtelmezettstedlus"/>
        <w:spacing w:line="240" w:lineRule="exact"/>
        <w:jc w:val="both"/>
      </w:pPr>
      <w:r w:rsidRPr="001120CD">
        <w:rPr>
          <w:i/>
          <w:color w:val="000000"/>
          <w:shd w:val="clear" w:color="auto" w:fill="FFFFFF"/>
        </w:rPr>
        <w:t>Anthology of Hungarian Folk Music</w:t>
      </w:r>
      <w:r w:rsidRPr="001120CD">
        <w:rPr>
          <w:color w:val="000000"/>
          <w:shd w:val="clear" w:color="auto" w:fill="FFFFFF"/>
        </w:rPr>
        <w:t>/ Magyar Népzenei Antológia/ Complete Digital Edition.  DVD-ROM: 1,2,3,4,5,6,7</w:t>
      </w:r>
    </w:p>
    <w:p w:rsidR="00E36A67" w:rsidRPr="001120CD" w:rsidRDefault="00E36A67" w:rsidP="00E36A67">
      <w:pPr>
        <w:pStyle w:val="Alape9rtelmezettstedlus"/>
        <w:spacing w:line="240" w:lineRule="exact"/>
        <w:jc w:val="both"/>
      </w:pPr>
      <w:r w:rsidRPr="001120CD">
        <w:rPr>
          <w:color w:val="000000"/>
          <w:shd w:val="clear" w:color="auto" w:fill="FFFFFF"/>
        </w:rPr>
        <w:t>Richter Pál</w:t>
      </w:r>
      <w:proofErr w:type="gramStart"/>
      <w:r w:rsidRPr="001120CD">
        <w:rPr>
          <w:color w:val="000000"/>
          <w:shd w:val="clear" w:color="auto" w:fill="FFFFFF"/>
        </w:rPr>
        <w:t>,ed</w:t>
      </w:r>
      <w:proofErr w:type="gramEnd"/>
      <w:r w:rsidRPr="001120CD">
        <w:rPr>
          <w:color w:val="000000"/>
          <w:shd w:val="clear" w:color="auto" w:fill="FFFFFF"/>
        </w:rPr>
        <w:t>. MTA Zenetudományi Intézet, 2009. Folkeurópa Kiadó</w:t>
      </w:r>
    </w:p>
    <w:p w:rsidR="00E36A67" w:rsidRPr="001120CD" w:rsidRDefault="00E36A67" w:rsidP="00E36A67">
      <w:pPr>
        <w:rPr>
          <w:bCs/>
        </w:rPr>
      </w:pPr>
      <w:r w:rsidRPr="001120CD">
        <w:rPr>
          <w:rStyle w:val="Kiemels2"/>
          <w:i/>
          <w:iCs/>
        </w:rPr>
        <w:t>A magyarságnépzenéje</w:t>
      </w:r>
      <w:r w:rsidRPr="001120CD">
        <w:rPr>
          <w:rStyle w:val="Kiemels2"/>
          <w:iCs/>
        </w:rPr>
        <w:t>,</w:t>
      </w:r>
      <w:r w:rsidRPr="001120CD">
        <w:rPr>
          <w:bCs/>
        </w:rPr>
        <w:t xml:space="preserve"> Összeáll</w:t>
      </w:r>
      <w:proofErr w:type="gramStart"/>
      <w:r w:rsidRPr="001120CD">
        <w:rPr>
          <w:bCs/>
        </w:rPr>
        <w:t>.:</w:t>
      </w:r>
      <w:proofErr w:type="gramEnd"/>
      <w:r w:rsidRPr="001120CD">
        <w:rPr>
          <w:bCs/>
        </w:rPr>
        <w:t xml:space="preserve"> Vargyas Lajos, szerk.: Paksa Katalin CD sorozat, Budapest, Fono Records, 2002.</w:t>
      </w:r>
    </w:p>
    <w:p w:rsidR="00E36A67" w:rsidRPr="001120CD" w:rsidRDefault="00E36A67" w:rsidP="00E36A67">
      <w:r w:rsidRPr="001120CD">
        <w:rPr>
          <w:rStyle w:val="Kiemels"/>
          <w:i w:val="0"/>
        </w:rPr>
        <w:t xml:space="preserve">Pátria: </w:t>
      </w:r>
      <w:r w:rsidRPr="001120CD">
        <w:rPr>
          <w:rStyle w:val="Kiemels"/>
        </w:rPr>
        <w:t>Magyar népzenei gramofonfelvételek</w:t>
      </w:r>
      <w:r w:rsidRPr="001120CD">
        <w:rPr>
          <w:rStyle w:val="Kiemels"/>
          <w:i w:val="0"/>
        </w:rPr>
        <w:t>,</w:t>
      </w:r>
      <w:r w:rsidRPr="001120CD">
        <w:rPr>
          <w:bCs/>
        </w:rPr>
        <w:t xml:space="preserve"> 3 cd rom. Budapest, Fono Records 2001</w:t>
      </w:r>
    </w:p>
    <w:p w:rsidR="00E36A67" w:rsidRDefault="00E36A67" w:rsidP="00E36A67"/>
    <w:p w:rsidR="008E5C6B" w:rsidRDefault="008E5C6B"/>
    <w:sectPr w:rsidR="008E5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67"/>
    <w:rsid w:val="008E5C6B"/>
    <w:rsid w:val="00E36A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0BB3C-3B17-4275-B286-D553C87B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6A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E36A67"/>
    <w:pPr>
      <w:keepNext/>
      <w:keepLines/>
      <w:spacing w:before="480"/>
      <w:outlineLvl w:val="0"/>
    </w:pPr>
    <w:rPr>
      <w:rFonts w:ascii="Cambria" w:hAnsi="Cambria"/>
      <w:b/>
      <w:bCs/>
      <w:color w:val="365F91"/>
      <w:sz w:val="28"/>
      <w:szCs w:val="28"/>
    </w:rPr>
  </w:style>
  <w:style w:type="paragraph" w:styleId="Cmsor5">
    <w:name w:val="heading 5"/>
    <w:basedOn w:val="Norml"/>
    <w:next w:val="Norml"/>
    <w:link w:val="Cmsor5Char"/>
    <w:uiPriority w:val="99"/>
    <w:qFormat/>
    <w:rsid w:val="00E36A67"/>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36A67"/>
    <w:rPr>
      <w:rFonts w:ascii="Cambria" w:eastAsia="Times New Roman" w:hAnsi="Cambria" w:cs="Times New Roman"/>
      <w:b/>
      <w:bCs/>
      <w:color w:val="365F91"/>
      <w:sz w:val="28"/>
      <w:szCs w:val="28"/>
      <w:lang w:eastAsia="hu-HU"/>
    </w:rPr>
  </w:style>
  <w:style w:type="character" w:customStyle="1" w:styleId="Cmsor5Char">
    <w:name w:val="Címsor 5 Char"/>
    <w:basedOn w:val="Bekezdsalapbettpusa"/>
    <w:link w:val="Cmsor5"/>
    <w:uiPriority w:val="99"/>
    <w:rsid w:val="00E36A67"/>
    <w:rPr>
      <w:rFonts w:ascii="Times New Roman" w:eastAsia="Times New Roman" w:hAnsi="Times New Roman" w:cs="Times New Roman"/>
      <w:b/>
      <w:bCs/>
      <w:i/>
      <w:iCs/>
      <w:sz w:val="26"/>
      <w:szCs w:val="26"/>
      <w:lang w:eastAsia="hu-HU"/>
    </w:rPr>
  </w:style>
  <w:style w:type="table" w:styleId="Rcsostblzat">
    <w:name w:val="Table Grid"/>
    <w:basedOn w:val="Normltblzat"/>
    <w:rsid w:val="00E36A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99"/>
    <w:qFormat/>
    <w:rsid w:val="00E36A67"/>
    <w:rPr>
      <w:rFonts w:cs="Times New Roman"/>
      <w:i/>
    </w:rPr>
  </w:style>
  <w:style w:type="character" w:styleId="Hiperhivatkozs">
    <w:name w:val="Hyperlink"/>
    <w:basedOn w:val="Bekezdsalapbettpusa"/>
    <w:uiPriority w:val="99"/>
    <w:rsid w:val="00E36A67"/>
    <w:rPr>
      <w:rFonts w:cs="Times New Roman"/>
      <w:color w:val="0000FF"/>
      <w:u w:val="single"/>
    </w:rPr>
  </w:style>
  <w:style w:type="paragraph" w:customStyle="1" w:styleId="Alape9rtelmezettstedlus">
    <w:name w:val="Alapée9rtelmezett stíedlus"/>
    <w:uiPriority w:val="99"/>
    <w:rsid w:val="00E36A67"/>
    <w:pPr>
      <w:widowControl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styleId="Lista">
    <w:name w:val="List"/>
    <w:basedOn w:val="Norml"/>
    <w:uiPriority w:val="99"/>
    <w:rsid w:val="00E36A67"/>
    <w:pPr>
      <w:autoSpaceDE w:val="0"/>
      <w:autoSpaceDN w:val="0"/>
      <w:ind w:left="360" w:hanging="360"/>
    </w:pPr>
  </w:style>
  <w:style w:type="character" w:styleId="Kiemels2">
    <w:name w:val="Strong"/>
    <w:basedOn w:val="Bekezdsalapbettpusa"/>
    <w:uiPriority w:val="99"/>
    <w:qFormat/>
    <w:rsid w:val="00E36A6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gyomanyokhaza.hu" TargetMode="External"/><Relationship Id="rId5" Type="http://schemas.openxmlformats.org/officeDocument/2006/relationships/hyperlink" Target="http://www.hlasohled.cz/uploads/pdf/SBORNIKY%20-%20KONFERENCE/sbornik_konference%202014.pdf" TargetMode="External"/><Relationship Id="rId4" Type="http://schemas.openxmlformats.org/officeDocument/2006/relationships/hyperlink" Target="http://mek.oszk.hu/02700/02790/html/index.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4692</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Lovász Irén</dc:creator>
  <cp:keywords/>
  <dc:description/>
  <cp:lastModifiedBy>Lovász Irén</cp:lastModifiedBy>
  <cp:revision>1</cp:revision>
  <dcterms:created xsi:type="dcterms:W3CDTF">2018-08-22T19:10:00Z</dcterms:created>
  <dcterms:modified xsi:type="dcterms:W3CDTF">2018-08-22T19:18:00Z</dcterms:modified>
</cp:coreProperties>
</file>