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7" w:type="dxa"/>
        <w:tblInd w:w="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9497"/>
      </w:tblGrid>
      <w:tr w:rsidR="00661230" w:rsidRPr="00661230" w:rsidTr="004D5ED7">
        <w:trPr>
          <w:cantSplit/>
          <w:trHeight w:val="815"/>
        </w:trPr>
        <w:tc>
          <w:tcPr>
            <w:tcW w:w="9497" w:type="dxa"/>
            <w:tcBorders>
              <w:bottom w:val="single" w:sz="4" w:space="0" w:color="auto"/>
            </w:tcBorders>
            <w:shd w:val="clear" w:color="auto" w:fill="FFFFFF"/>
            <w:vAlign w:val="center"/>
          </w:tcPr>
          <w:p w:rsidR="004D5ED7" w:rsidRPr="00661230" w:rsidRDefault="004D5ED7" w:rsidP="00810B34">
            <w:pPr>
              <w:jc w:val="both"/>
              <w:rPr>
                <w:b/>
                <w:sz w:val="24"/>
                <w:szCs w:val="24"/>
                <w:lang w:val="en-US"/>
              </w:rPr>
            </w:pPr>
            <w:proofErr w:type="spellStart"/>
            <w:r w:rsidRPr="00661230">
              <w:rPr>
                <w:bCs/>
                <w:i/>
                <w:sz w:val="24"/>
                <w:szCs w:val="24"/>
              </w:rPr>
              <w:t>Title</w:t>
            </w:r>
            <w:proofErr w:type="spellEnd"/>
            <w:r w:rsidRPr="00661230">
              <w:rPr>
                <w:bCs/>
                <w:i/>
                <w:sz w:val="24"/>
                <w:szCs w:val="24"/>
              </w:rPr>
              <w:t xml:space="preserve"> and </w:t>
            </w:r>
            <w:proofErr w:type="spellStart"/>
            <w:r w:rsidRPr="00661230">
              <w:rPr>
                <w:bCs/>
                <w:i/>
                <w:sz w:val="24"/>
                <w:szCs w:val="24"/>
              </w:rPr>
              <w:t>Code</w:t>
            </w:r>
            <w:proofErr w:type="spellEnd"/>
            <w:r w:rsidRPr="00661230">
              <w:rPr>
                <w:bCs/>
                <w:i/>
                <w:sz w:val="24"/>
                <w:szCs w:val="24"/>
              </w:rPr>
              <w:t xml:space="preserve"> of </w:t>
            </w:r>
            <w:proofErr w:type="spellStart"/>
            <w:r w:rsidRPr="00661230">
              <w:rPr>
                <w:bCs/>
                <w:i/>
                <w:sz w:val="24"/>
                <w:szCs w:val="24"/>
              </w:rPr>
              <w:t>Course</w:t>
            </w:r>
            <w:proofErr w:type="spellEnd"/>
            <w:r w:rsidRPr="00661230">
              <w:rPr>
                <w:bCs/>
                <w:sz w:val="24"/>
                <w:szCs w:val="24"/>
              </w:rPr>
              <w:t xml:space="preserve">: </w:t>
            </w:r>
            <w:proofErr w:type="spellStart"/>
            <w:r w:rsidR="00661230" w:rsidRPr="00661230">
              <w:rPr>
                <w:bCs/>
                <w:sz w:val="24"/>
                <w:szCs w:val="24"/>
              </w:rPr>
              <w:t>Crisis</w:t>
            </w:r>
            <w:proofErr w:type="spellEnd"/>
            <w:r w:rsidR="00661230" w:rsidRPr="00661230">
              <w:rPr>
                <w:bCs/>
                <w:sz w:val="24"/>
                <w:szCs w:val="24"/>
              </w:rPr>
              <w:t xml:space="preserve"> </w:t>
            </w:r>
            <w:proofErr w:type="spellStart"/>
            <w:r w:rsidR="00661230" w:rsidRPr="00661230">
              <w:rPr>
                <w:bCs/>
                <w:sz w:val="24"/>
                <w:szCs w:val="24"/>
              </w:rPr>
              <w:t>Communication</w:t>
            </w:r>
            <w:proofErr w:type="spellEnd"/>
            <w:r w:rsidR="004E13BB">
              <w:rPr>
                <w:bCs/>
                <w:sz w:val="24"/>
                <w:szCs w:val="24"/>
              </w:rPr>
              <w:t xml:space="preserve"> </w:t>
            </w:r>
            <w:r w:rsidR="004E13BB" w:rsidRPr="004E13BB">
              <w:rPr>
                <w:bCs/>
                <w:sz w:val="24"/>
                <w:szCs w:val="24"/>
              </w:rPr>
              <w:t>ERPB-BKO 0002</w:t>
            </w:r>
            <w:bookmarkStart w:id="0" w:name="_GoBack"/>
            <w:bookmarkEnd w:id="0"/>
          </w:p>
        </w:tc>
      </w:tr>
      <w:tr w:rsidR="00661230" w:rsidRPr="00661230" w:rsidTr="004D5ED7">
        <w:trPr>
          <w:cantSplit/>
          <w:trHeight w:val="792"/>
        </w:trPr>
        <w:tc>
          <w:tcPr>
            <w:tcW w:w="9497" w:type="dxa"/>
            <w:tcBorders>
              <w:bottom w:val="single" w:sz="4" w:space="0" w:color="auto"/>
            </w:tcBorders>
            <w:shd w:val="clear" w:color="auto" w:fill="FFFFFF"/>
            <w:vAlign w:val="center"/>
          </w:tcPr>
          <w:p w:rsidR="004D5ED7" w:rsidRPr="00661230" w:rsidRDefault="004D5ED7" w:rsidP="00810B34">
            <w:pPr>
              <w:keepNext/>
              <w:spacing w:before="60" w:after="60"/>
              <w:ind w:left="1701" w:hanging="1701"/>
              <w:outlineLvl w:val="2"/>
              <w:rPr>
                <w:b/>
                <w:sz w:val="24"/>
                <w:szCs w:val="24"/>
              </w:rPr>
            </w:pPr>
            <w:proofErr w:type="spellStart"/>
            <w:r w:rsidRPr="00661230">
              <w:rPr>
                <w:bCs/>
                <w:i/>
                <w:sz w:val="24"/>
                <w:szCs w:val="24"/>
              </w:rPr>
              <w:t>Instructor</w:t>
            </w:r>
            <w:proofErr w:type="spellEnd"/>
            <w:r w:rsidRPr="00661230">
              <w:rPr>
                <w:bCs/>
                <w:i/>
                <w:sz w:val="24"/>
                <w:szCs w:val="24"/>
              </w:rPr>
              <w:t xml:space="preserve">’s </w:t>
            </w:r>
            <w:proofErr w:type="spellStart"/>
            <w:r w:rsidRPr="00661230">
              <w:rPr>
                <w:bCs/>
                <w:i/>
                <w:sz w:val="24"/>
                <w:szCs w:val="24"/>
              </w:rPr>
              <w:t>Name</w:t>
            </w:r>
            <w:proofErr w:type="spellEnd"/>
            <w:r w:rsidRPr="00661230">
              <w:rPr>
                <w:bCs/>
                <w:sz w:val="24"/>
                <w:szCs w:val="24"/>
              </w:rPr>
              <w:t xml:space="preserve">: </w:t>
            </w:r>
            <w:r w:rsidR="00661230" w:rsidRPr="00661230">
              <w:rPr>
                <w:bCs/>
                <w:sz w:val="24"/>
                <w:szCs w:val="24"/>
              </w:rPr>
              <w:t>Dr. György Szondi</w:t>
            </w:r>
          </w:p>
        </w:tc>
      </w:tr>
      <w:tr w:rsidR="00661230" w:rsidRPr="00661230" w:rsidTr="004D5ED7">
        <w:trPr>
          <w:cantSplit/>
          <w:trHeight w:val="792"/>
        </w:trPr>
        <w:tc>
          <w:tcPr>
            <w:tcW w:w="9497" w:type="dxa"/>
            <w:tcBorders>
              <w:bottom w:val="single" w:sz="4" w:space="0" w:color="auto"/>
            </w:tcBorders>
            <w:shd w:val="clear" w:color="auto" w:fill="FFFFFF"/>
            <w:vAlign w:val="center"/>
          </w:tcPr>
          <w:p w:rsidR="004D5ED7" w:rsidRPr="00661230" w:rsidRDefault="004D5ED7" w:rsidP="00810B34">
            <w:pPr>
              <w:keepNext/>
              <w:spacing w:before="240" w:after="240"/>
              <w:outlineLvl w:val="2"/>
              <w:rPr>
                <w:bCs/>
                <w:sz w:val="24"/>
                <w:szCs w:val="24"/>
              </w:rPr>
            </w:pPr>
            <w:proofErr w:type="spellStart"/>
            <w:r w:rsidRPr="00661230">
              <w:rPr>
                <w:bCs/>
                <w:i/>
                <w:sz w:val="24"/>
                <w:szCs w:val="24"/>
              </w:rPr>
              <w:t>Instructor</w:t>
            </w:r>
            <w:proofErr w:type="spellEnd"/>
            <w:r w:rsidRPr="00661230">
              <w:rPr>
                <w:bCs/>
                <w:i/>
                <w:sz w:val="24"/>
                <w:szCs w:val="24"/>
              </w:rPr>
              <w:t xml:space="preserve">’s Email </w:t>
            </w:r>
            <w:proofErr w:type="spellStart"/>
            <w:r w:rsidRPr="00661230">
              <w:rPr>
                <w:bCs/>
                <w:i/>
                <w:sz w:val="24"/>
                <w:szCs w:val="24"/>
              </w:rPr>
              <w:t>Address</w:t>
            </w:r>
            <w:proofErr w:type="spellEnd"/>
            <w:r w:rsidRPr="00661230">
              <w:rPr>
                <w:bCs/>
                <w:sz w:val="24"/>
                <w:szCs w:val="24"/>
              </w:rPr>
              <w:t xml:space="preserve">: </w:t>
            </w:r>
            <w:r w:rsidR="00661230" w:rsidRPr="00661230">
              <w:rPr>
                <w:bCs/>
                <w:sz w:val="24"/>
                <w:szCs w:val="24"/>
              </w:rPr>
              <w:t>szondi.gyorgy@kre.hu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2160"/>
              <w:gridCol w:w="1917"/>
              <w:gridCol w:w="2825"/>
            </w:tblGrid>
            <w:tr w:rsidR="00661230" w:rsidRPr="00661230" w:rsidTr="004D5ED7">
              <w:tc>
                <w:tcPr>
                  <w:tcW w:w="2154" w:type="dxa"/>
                  <w:shd w:val="clear" w:color="auto" w:fill="auto"/>
                </w:tcPr>
                <w:p w:rsidR="004D5ED7" w:rsidRPr="00661230" w:rsidRDefault="004D5ED7" w:rsidP="00810B34">
                  <w:pPr>
                    <w:keepNext/>
                    <w:spacing w:before="60" w:after="60"/>
                    <w:outlineLvl w:val="2"/>
                    <w:rPr>
                      <w:bCs/>
                      <w:sz w:val="24"/>
                      <w:szCs w:val="24"/>
                    </w:rPr>
                  </w:pPr>
                  <w:r w:rsidRPr="00661230">
                    <w:rPr>
                      <w:bCs/>
                      <w:sz w:val="24"/>
                      <w:szCs w:val="24"/>
                    </w:rPr>
                    <w:t xml:space="preserve">Credit </w:t>
                  </w:r>
                  <w:proofErr w:type="spellStart"/>
                  <w:r w:rsidRPr="00661230">
                    <w:rPr>
                      <w:bCs/>
                      <w:sz w:val="24"/>
                      <w:szCs w:val="24"/>
                    </w:rPr>
                    <w:t>Point</w:t>
                  </w:r>
                  <w:proofErr w:type="spellEnd"/>
                  <w:r w:rsidRPr="00661230">
                    <w:rPr>
                      <w:bCs/>
                      <w:sz w:val="24"/>
                      <w:szCs w:val="24"/>
                    </w:rPr>
                    <w:t xml:space="preserve"> </w:t>
                  </w:r>
                  <w:proofErr w:type="spellStart"/>
                  <w:r w:rsidRPr="00661230">
                    <w:rPr>
                      <w:bCs/>
                      <w:sz w:val="24"/>
                      <w:szCs w:val="24"/>
                    </w:rPr>
                    <w:t>Value</w:t>
                  </w:r>
                  <w:proofErr w:type="spellEnd"/>
                  <w:r w:rsidRPr="00661230">
                    <w:rPr>
                      <w:bCs/>
                      <w:sz w:val="24"/>
                      <w:szCs w:val="24"/>
                    </w:rPr>
                    <w:t>:</w:t>
                  </w:r>
                </w:p>
                <w:p w:rsidR="004D5ED7" w:rsidRPr="00661230" w:rsidRDefault="004D5ED7" w:rsidP="00810B34">
                  <w:pPr>
                    <w:keepNext/>
                    <w:spacing w:before="60" w:after="60"/>
                    <w:jc w:val="center"/>
                    <w:outlineLvl w:val="2"/>
                    <w:rPr>
                      <w:b/>
                      <w:bCs/>
                      <w:sz w:val="24"/>
                      <w:szCs w:val="24"/>
                    </w:rPr>
                  </w:pPr>
                  <w:r w:rsidRPr="00661230">
                    <w:rPr>
                      <w:b/>
                      <w:bCs/>
                      <w:sz w:val="24"/>
                      <w:szCs w:val="24"/>
                    </w:rPr>
                    <w:t>6</w:t>
                  </w:r>
                </w:p>
              </w:tc>
              <w:tc>
                <w:tcPr>
                  <w:tcW w:w="2160" w:type="dxa"/>
                  <w:shd w:val="clear" w:color="auto" w:fill="auto"/>
                </w:tcPr>
                <w:p w:rsidR="004D5ED7" w:rsidRPr="00661230" w:rsidRDefault="004D5ED7" w:rsidP="00810B34">
                  <w:pPr>
                    <w:keepNext/>
                    <w:spacing w:before="60" w:after="60"/>
                    <w:outlineLvl w:val="2"/>
                    <w:rPr>
                      <w:bCs/>
                      <w:sz w:val="24"/>
                      <w:szCs w:val="24"/>
                    </w:rPr>
                  </w:pPr>
                  <w:proofErr w:type="spellStart"/>
                  <w:r w:rsidRPr="00661230">
                    <w:rPr>
                      <w:bCs/>
                      <w:sz w:val="24"/>
                      <w:szCs w:val="24"/>
                    </w:rPr>
                    <w:t>Number</w:t>
                  </w:r>
                  <w:proofErr w:type="spellEnd"/>
                  <w:r w:rsidRPr="00661230">
                    <w:rPr>
                      <w:bCs/>
                      <w:sz w:val="24"/>
                      <w:szCs w:val="24"/>
                    </w:rPr>
                    <w:t xml:space="preserve"> of </w:t>
                  </w:r>
                  <w:proofErr w:type="spellStart"/>
                  <w:r w:rsidRPr="00661230">
                    <w:rPr>
                      <w:bCs/>
                      <w:sz w:val="24"/>
                      <w:szCs w:val="24"/>
                    </w:rPr>
                    <w:t>Lessons</w:t>
                  </w:r>
                  <w:proofErr w:type="spellEnd"/>
                  <w:r w:rsidRPr="00661230">
                    <w:rPr>
                      <w:bCs/>
                      <w:sz w:val="24"/>
                      <w:szCs w:val="24"/>
                    </w:rPr>
                    <w:t xml:space="preserve"> per </w:t>
                  </w:r>
                  <w:proofErr w:type="spellStart"/>
                  <w:r w:rsidRPr="00661230">
                    <w:rPr>
                      <w:bCs/>
                      <w:sz w:val="24"/>
                      <w:szCs w:val="24"/>
                    </w:rPr>
                    <w:t>Week</w:t>
                  </w:r>
                  <w:proofErr w:type="spellEnd"/>
                  <w:proofErr w:type="gramStart"/>
                  <w:r w:rsidRPr="00661230">
                    <w:rPr>
                      <w:bCs/>
                      <w:sz w:val="24"/>
                      <w:szCs w:val="24"/>
                    </w:rPr>
                    <w:t xml:space="preserve">:       </w:t>
                  </w:r>
                  <w:r w:rsidRPr="00661230">
                    <w:rPr>
                      <w:b/>
                      <w:bCs/>
                      <w:sz w:val="24"/>
                      <w:szCs w:val="24"/>
                    </w:rPr>
                    <w:t>2</w:t>
                  </w:r>
                  <w:proofErr w:type="gramEnd"/>
                </w:p>
              </w:tc>
              <w:tc>
                <w:tcPr>
                  <w:tcW w:w="1917" w:type="dxa"/>
                  <w:shd w:val="clear" w:color="auto" w:fill="auto"/>
                </w:tcPr>
                <w:p w:rsidR="004D5ED7" w:rsidRPr="00661230" w:rsidRDefault="004D5ED7" w:rsidP="00810B34">
                  <w:pPr>
                    <w:keepNext/>
                    <w:spacing w:before="60" w:after="60"/>
                    <w:outlineLvl w:val="2"/>
                    <w:rPr>
                      <w:bCs/>
                      <w:sz w:val="24"/>
                      <w:szCs w:val="24"/>
                    </w:rPr>
                  </w:pPr>
                  <w:proofErr w:type="spellStart"/>
                  <w:r w:rsidRPr="00661230">
                    <w:rPr>
                      <w:bCs/>
                      <w:sz w:val="24"/>
                      <w:szCs w:val="24"/>
                    </w:rPr>
                    <w:t>Type</w:t>
                  </w:r>
                  <w:proofErr w:type="spellEnd"/>
                  <w:r w:rsidRPr="00661230">
                    <w:rPr>
                      <w:bCs/>
                      <w:sz w:val="24"/>
                      <w:szCs w:val="24"/>
                    </w:rPr>
                    <w:t xml:space="preserve"> of </w:t>
                  </w:r>
                  <w:proofErr w:type="spellStart"/>
                  <w:r w:rsidRPr="00661230">
                    <w:rPr>
                      <w:bCs/>
                      <w:sz w:val="24"/>
                      <w:szCs w:val="24"/>
                    </w:rPr>
                    <w:t>Course</w:t>
                  </w:r>
                  <w:proofErr w:type="spellEnd"/>
                  <w:r w:rsidRPr="00661230">
                    <w:rPr>
                      <w:bCs/>
                      <w:sz w:val="24"/>
                      <w:szCs w:val="24"/>
                    </w:rPr>
                    <w:t>:</w:t>
                  </w:r>
                </w:p>
                <w:p w:rsidR="004D5ED7" w:rsidRPr="00661230" w:rsidRDefault="004D5ED7" w:rsidP="00810B34">
                  <w:pPr>
                    <w:keepNext/>
                    <w:spacing w:before="60" w:after="60"/>
                    <w:jc w:val="center"/>
                    <w:outlineLvl w:val="2"/>
                    <w:rPr>
                      <w:b/>
                      <w:bCs/>
                      <w:sz w:val="24"/>
                      <w:szCs w:val="24"/>
                    </w:rPr>
                  </w:pPr>
                  <w:proofErr w:type="spellStart"/>
                  <w:r w:rsidRPr="00661230">
                    <w:rPr>
                      <w:b/>
                      <w:bCs/>
                      <w:sz w:val="24"/>
                      <w:szCs w:val="24"/>
                    </w:rPr>
                    <w:t>Seminar</w:t>
                  </w:r>
                  <w:proofErr w:type="spellEnd"/>
                  <w:r w:rsidRPr="00661230">
                    <w:rPr>
                      <w:b/>
                      <w:bCs/>
                      <w:sz w:val="24"/>
                      <w:szCs w:val="24"/>
                    </w:rPr>
                    <w:t xml:space="preserve">  </w:t>
                  </w:r>
                  <w:sdt>
                    <w:sdtPr>
                      <w:rPr>
                        <w:b/>
                        <w:bCs/>
                        <w:sz w:val="24"/>
                        <w:szCs w:val="24"/>
                      </w:rPr>
                      <w:id w:val="1573161157"/>
                      <w14:checkbox>
                        <w14:checked w14:val="1"/>
                        <w14:checkedState w14:val="2612" w14:font="MS Gothic"/>
                        <w14:uncheckedState w14:val="2610" w14:font="MS Gothic"/>
                      </w14:checkbox>
                    </w:sdtPr>
                    <w:sdtEndPr/>
                    <w:sdtContent>
                      <w:r w:rsidR="00661230" w:rsidRPr="00661230">
                        <w:rPr>
                          <w:rFonts w:ascii="Segoe UI Symbol" w:eastAsia="MS Gothic" w:hAnsi="Segoe UI Symbol" w:cs="Segoe UI Symbol"/>
                          <w:b/>
                          <w:bCs/>
                          <w:sz w:val="24"/>
                          <w:szCs w:val="24"/>
                        </w:rPr>
                        <w:t>☒</w:t>
                      </w:r>
                    </w:sdtContent>
                  </w:sdt>
                </w:p>
                <w:p w:rsidR="004D5ED7" w:rsidRPr="00661230" w:rsidRDefault="004D5ED7" w:rsidP="00810B34">
                  <w:pPr>
                    <w:keepNext/>
                    <w:spacing w:before="60" w:after="60"/>
                    <w:jc w:val="center"/>
                    <w:outlineLvl w:val="2"/>
                    <w:rPr>
                      <w:b/>
                      <w:bCs/>
                      <w:sz w:val="24"/>
                      <w:szCs w:val="24"/>
                    </w:rPr>
                  </w:pPr>
                  <w:proofErr w:type="spellStart"/>
                  <w:r w:rsidRPr="00661230">
                    <w:rPr>
                      <w:b/>
                      <w:bCs/>
                      <w:sz w:val="24"/>
                      <w:szCs w:val="24"/>
                    </w:rPr>
                    <w:t>Lecture</w:t>
                  </w:r>
                  <w:proofErr w:type="spellEnd"/>
                  <w:r w:rsidRPr="00661230">
                    <w:rPr>
                      <w:b/>
                      <w:bCs/>
                      <w:sz w:val="24"/>
                      <w:szCs w:val="24"/>
                    </w:rPr>
                    <w:t xml:space="preserve"> </w:t>
                  </w:r>
                  <w:sdt>
                    <w:sdtPr>
                      <w:rPr>
                        <w:b/>
                        <w:bCs/>
                        <w:sz w:val="24"/>
                        <w:szCs w:val="24"/>
                      </w:rPr>
                      <w:id w:val="1457216956"/>
                      <w14:checkbox>
                        <w14:checked w14:val="0"/>
                        <w14:checkedState w14:val="2612" w14:font="MS Gothic"/>
                        <w14:uncheckedState w14:val="2610" w14:font="MS Gothic"/>
                      </w14:checkbox>
                    </w:sdtPr>
                    <w:sdtEndPr/>
                    <w:sdtContent>
                      <w:r w:rsidRPr="00661230">
                        <w:rPr>
                          <w:rFonts w:ascii="Segoe UI Symbol" w:eastAsia="MS Gothic" w:hAnsi="Segoe UI Symbol" w:cs="Segoe UI Symbol"/>
                          <w:b/>
                          <w:bCs/>
                          <w:sz w:val="24"/>
                          <w:szCs w:val="24"/>
                        </w:rPr>
                        <w:t>☐</w:t>
                      </w:r>
                    </w:sdtContent>
                  </w:sdt>
                </w:p>
              </w:tc>
              <w:tc>
                <w:tcPr>
                  <w:tcW w:w="2825" w:type="dxa"/>
                  <w:shd w:val="clear" w:color="auto" w:fill="auto"/>
                </w:tcPr>
                <w:p w:rsidR="004D5ED7" w:rsidRPr="00661230" w:rsidRDefault="004D5ED7" w:rsidP="00810B34">
                  <w:pPr>
                    <w:keepNext/>
                    <w:spacing w:before="60" w:after="60"/>
                    <w:outlineLvl w:val="2"/>
                    <w:rPr>
                      <w:bCs/>
                      <w:sz w:val="24"/>
                      <w:szCs w:val="24"/>
                    </w:rPr>
                  </w:pPr>
                  <w:proofErr w:type="spellStart"/>
                  <w:r w:rsidRPr="00661230">
                    <w:rPr>
                      <w:bCs/>
                      <w:sz w:val="24"/>
                      <w:szCs w:val="24"/>
                    </w:rPr>
                    <w:t>Method</w:t>
                  </w:r>
                  <w:proofErr w:type="spellEnd"/>
                  <w:r w:rsidRPr="00661230">
                    <w:rPr>
                      <w:bCs/>
                      <w:sz w:val="24"/>
                      <w:szCs w:val="24"/>
                    </w:rPr>
                    <w:t xml:space="preserve"> of </w:t>
                  </w:r>
                  <w:proofErr w:type="spellStart"/>
                  <w:r w:rsidRPr="00661230">
                    <w:rPr>
                      <w:bCs/>
                      <w:sz w:val="24"/>
                      <w:szCs w:val="24"/>
                    </w:rPr>
                    <w:t>Evaluation</w:t>
                  </w:r>
                  <w:proofErr w:type="spellEnd"/>
                  <w:r w:rsidRPr="00661230">
                    <w:rPr>
                      <w:bCs/>
                      <w:sz w:val="24"/>
                      <w:szCs w:val="24"/>
                    </w:rPr>
                    <w:t>:</w:t>
                  </w:r>
                </w:p>
                <w:p w:rsidR="004D5ED7" w:rsidRPr="00661230" w:rsidRDefault="004D5ED7" w:rsidP="00810B34">
                  <w:pPr>
                    <w:keepNext/>
                    <w:spacing w:before="60" w:after="60"/>
                    <w:jc w:val="center"/>
                    <w:outlineLvl w:val="2"/>
                    <w:rPr>
                      <w:b/>
                      <w:bCs/>
                      <w:sz w:val="24"/>
                      <w:szCs w:val="24"/>
                    </w:rPr>
                  </w:pPr>
                  <w:proofErr w:type="spellStart"/>
                  <w:r w:rsidRPr="00661230">
                    <w:rPr>
                      <w:b/>
                      <w:bCs/>
                      <w:sz w:val="24"/>
                      <w:szCs w:val="24"/>
                    </w:rPr>
                    <w:t>Oral</w:t>
                  </w:r>
                  <w:proofErr w:type="spellEnd"/>
                  <w:r w:rsidRPr="00661230">
                    <w:rPr>
                      <w:b/>
                      <w:bCs/>
                      <w:sz w:val="24"/>
                      <w:szCs w:val="24"/>
                    </w:rPr>
                    <w:t xml:space="preserve"> </w:t>
                  </w:r>
                  <w:proofErr w:type="spellStart"/>
                  <w:r w:rsidRPr="00661230">
                    <w:rPr>
                      <w:b/>
                      <w:bCs/>
                      <w:sz w:val="24"/>
                      <w:szCs w:val="24"/>
                    </w:rPr>
                    <w:t>Examination</w:t>
                  </w:r>
                  <w:proofErr w:type="spellEnd"/>
                  <w:r w:rsidRPr="00661230">
                    <w:rPr>
                      <w:b/>
                      <w:bCs/>
                      <w:sz w:val="24"/>
                      <w:szCs w:val="24"/>
                    </w:rPr>
                    <w:t xml:space="preserve"> </w:t>
                  </w:r>
                  <w:sdt>
                    <w:sdtPr>
                      <w:rPr>
                        <w:b/>
                        <w:bCs/>
                        <w:sz w:val="24"/>
                        <w:szCs w:val="24"/>
                      </w:rPr>
                      <w:id w:val="1339431080"/>
                      <w14:checkbox>
                        <w14:checked w14:val="0"/>
                        <w14:checkedState w14:val="2612" w14:font="MS Gothic"/>
                        <w14:uncheckedState w14:val="2610" w14:font="MS Gothic"/>
                      </w14:checkbox>
                    </w:sdtPr>
                    <w:sdtEndPr/>
                    <w:sdtContent>
                      <w:r w:rsidRPr="00661230">
                        <w:rPr>
                          <w:rFonts w:ascii="Segoe UI Symbol" w:eastAsia="MS Gothic" w:hAnsi="Segoe UI Symbol" w:cs="Segoe UI Symbol"/>
                          <w:b/>
                          <w:bCs/>
                          <w:sz w:val="24"/>
                          <w:szCs w:val="24"/>
                        </w:rPr>
                        <w:t>☐</w:t>
                      </w:r>
                    </w:sdtContent>
                  </w:sdt>
                </w:p>
                <w:p w:rsidR="004D5ED7" w:rsidRPr="00661230" w:rsidRDefault="004D5ED7" w:rsidP="00810B34">
                  <w:pPr>
                    <w:keepNext/>
                    <w:spacing w:before="60" w:after="60"/>
                    <w:jc w:val="center"/>
                    <w:outlineLvl w:val="2"/>
                    <w:rPr>
                      <w:b/>
                      <w:bCs/>
                      <w:sz w:val="24"/>
                      <w:szCs w:val="24"/>
                    </w:rPr>
                  </w:pPr>
                  <w:proofErr w:type="spellStart"/>
                  <w:r w:rsidRPr="00661230">
                    <w:rPr>
                      <w:b/>
                      <w:bCs/>
                      <w:sz w:val="24"/>
                      <w:szCs w:val="24"/>
                    </w:rPr>
                    <w:t>In-Class</w:t>
                  </w:r>
                  <w:proofErr w:type="spellEnd"/>
                  <w:r w:rsidRPr="00661230">
                    <w:rPr>
                      <w:b/>
                      <w:bCs/>
                      <w:sz w:val="24"/>
                      <w:szCs w:val="24"/>
                    </w:rPr>
                    <w:t xml:space="preserve"> </w:t>
                  </w:r>
                  <w:proofErr w:type="spellStart"/>
                  <w:r w:rsidRPr="00661230">
                    <w:rPr>
                      <w:b/>
                      <w:bCs/>
                      <w:sz w:val="24"/>
                      <w:szCs w:val="24"/>
                    </w:rPr>
                    <w:t>Presentation</w:t>
                  </w:r>
                  <w:proofErr w:type="spellEnd"/>
                  <w:r w:rsidRPr="00661230">
                    <w:rPr>
                      <w:b/>
                      <w:bCs/>
                      <w:sz w:val="24"/>
                      <w:szCs w:val="24"/>
                    </w:rPr>
                    <w:t xml:space="preserve"> </w:t>
                  </w:r>
                  <w:sdt>
                    <w:sdtPr>
                      <w:rPr>
                        <w:b/>
                        <w:bCs/>
                        <w:sz w:val="24"/>
                        <w:szCs w:val="24"/>
                      </w:rPr>
                      <w:id w:val="-1146507399"/>
                      <w14:checkbox>
                        <w14:checked w14:val="0"/>
                        <w14:checkedState w14:val="2612" w14:font="MS Gothic"/>
                        <w14:uncheckedState w14:val="2610" w14:font="MS Gothic"/>
                      </w14:checkbox>
                    </w:sdtPr>
                    <w:sdtEndPr/>
                    <w:sdtContent>
                      <w:r w:rsidRPr="00661230">
                        <w:rPr>
                          <w:rFonts w:ascii="Segoe UI Symbol" w:eastAsia="MS Gothic" w:hAnsi="Segoe UI Symbol" w:cs="Segoe UI Symbol"/>
                          <w:b/>
                          <w:bCs/>
                          <w:sz w:val="24"/>
                          <w:szCs w:val="24"/>
                        </w:rPr>
                        <w:t>☐</w:t>
                      </w:r>
                    </w:sdtContent>
                  </w:sdt>
                </w:p>
                <w:p w:rsidR="004D5ED7" w:rsidRPr="00661230" w:rsidRDefault="004D5ED7" w:rsidP="00810B34">
                  <w:pPr>
                    <w:keepNext/>
                    <w:spacing w:before="60" w:after="60"/>
                    <w:jc w:val="center"/>
                    <w:outlineLvl w:val="2"/>
                    <w:rPr>
                      <w:b/>
                      <w:bCs/>
                      <w:sz w:val="24"/>
                      <w:szCs w:val="24"/>
                    </w:rPr>
                  </w:pPr>
                  <w:proofErr w:type="spellStart"/>
                  <w:r w:rsidRPr="00661230">
                    <w:rPr>
                      <w:b/>
                      <w:bCs/>
                      <w:sz w:val="24"/>
                      <w:szCs w:val="24"/>
                    </w:rPr>
                    <w:t>Other</w:t>
                  </w:r>
                  <w:proofErr w:type="spellEnd"/>
                  <w:r w:rsidRPr="00661230">
                    <w:rPr>
                      <w:b/>
                      <w:bCs/>
                      <w:sz w:val="24"/>
                      <w:szCs w:val="24"/>
                    </w:rPr>
                    <w:t xml:space="preserve"> </w:t>
                  </w:r>
                  <w:sdt>
                    <w:sdtPr>
                      <w:rPr>
                        <w:b/>
                        <w:bCs/>
                        <w:sz w:val="24"/>
                        <w:szCs w:val="24"/>
                      </w:rPr>
                      <w:id w:val="883982887"/>
                      <w14:checkbox>
                        <w14:checked w14:val="1"/>
                        <w14:checkedState w14:val="2612" w14:font="MS Gothic"/>
                        <w14:uncheckedState w14:val="2610" w14:font="MS Gothic"/>
                      </w14:checkbox>
                    </w:sdtPr>
                    <w:sdtEndPr/>
                    <w:sdtContent>
                      <w:r w:rsidR="00661230" w:rsidRPr="00661230">
                        <w:rPr>
                          <w:rFonts w:ascii="Segoe UI Symbol" w:eastAsia="MS Gothic" w:hAnsi="Segoe UI Symbol" w:cs="Segoe UI Symbol"/>
                          <w:b/>
                          <w:bCs/>
                          <w:sz w:val="24"/>
                          <w:szCs w:val="24"/>
                        </w:rPr>
                        <w:t>☒</w:t>
                      </w:r>
                    </w:sdtContent>
                  </w:sdt>
                </w:p>
              </w:tc>
            </w:tr>
          </w:tbl>
          <w:p w:rsidR="004D5ED7" w:rsidRPr="00661230" w:rsidRDefault="004D5ED7" w:rsidP="00810B34">
            <w:pPr>
              <w:keepNext/>
              <w:spacing w:before="60" w:after="60"/>
              <w:outlineLvl w:val="2"/>
              <w:rPr>
                <w:bCs/>
                <w:sz w:val="24"/>
                <w:szCs w:val="24"/>
              </w:rPr>
            </w:pPr>
          </w:p>
        </w:tc>
      </w:tr>
      <w:tr w:rsidR="00661230" w:rsidRPr="00661230" w:rsidTr="004D5ED7">
        <w:trPr>
          <w:cantSplit/>
          <w:trHeight w:val="2116"/>
        </w:trPr>
        <w:tc>
          <w:tcPr>
            <w:tcW w:w="9497" w:type="dxa"/>
          </w:tcPr>
          <w:p w:rsidR="004D5ED7" w:rsidRPr="00661230" w:rsidRDefault="004D5ED7" w:rsidP="00810B34">
            <w:pPr>
              <w:rPr>
                <w:b/>
                <w:sz w:val="24"/>
                <w:szCs w:val="24"/>
              </w:rPr>
            </w:pPr>
            <w:proofErr w:type="spellStart"/>
            <w:r w:rsidRPr="00661230">
              <w:rPr>
                <w:b/>
                <w:sz w:val="24"/>
                <w:szCs w:val="24"/>
              </w:rPr>
              <w:t>Course</w:t>
            </w:r>
            <w:proofErr w:type="spellEnd"/>
            <w:r w:rsidRPr="00661230">
              <w:rPr>
                <w:b/>
                <w:sz w:val="24"/>
                <w:szCs w:val="24"/>
              </w:rPr>
              <w:t xml:space="preserve"> </w:t>
            </w:r>
            <w:proofErr w:type="spellStart"/>
            <w:r w:rsidRPr="00661230">
              <w:rPr>
                <w:b/>
                <w:sz w:val="24"/>
                <w:szCs w:val="24"/>
              </w:rPr>
              <w:t>Description</w:t>
            </w:r>
            <w:proofErr w:type="spellEnd"/>
            <w:r w:rsidRPr="00661230">
              <w:rPr>
                <w:b/>
                <w:sz w:val="24"/>
                <w:szCs w:val="24"/>
              </w:rPr>
              <w:t>:</w:t>
            </w:r>
          </w:p>
          <w:p w:rsidR="004D5ED7" w:rsidRPr="00661230" w:rsidRDefault="004D5ED7" w:rsidP="00810B34">
            <w:pPr>
              <w:ind w:left="283" w:right="293"/>
              <w:jc w:val="both"/>
              <w:rPr>
                <w:sz w:val="24"/>
                <w:szCs w:val="24"/>
                <w:lang w:val="en-US"/>
              </w:rPr>
            </w:pPr>
          </w:p>
          <w:p w:rsidR="00661230" w:rsidRPr="00661230" w:rsidRDefault="00661230" w:rsidP="00661230">
            <w:pPr>
              <w:spacing w:after="120"/>
              <w:rPr>
                <w:bCs/>
                <w:sz w:val="24"/>
                <w:szCs w:val="24"/>
                <w:lang w:val="en-GB"/>
              </w:rPr>
            </w:pPr>
            <w:r w:rsidRPr="00661230">
              <w:rPr>
                <w:bCs/>
                <w:sz w:val="24"/>
                <w:szCs w:val="24"/>
                <w:lang w:val="en-GB"/>
              </w:rPr>
              <w:t xml:space="preserve">Organisations, companies and governments face several crisis situations where they have to react quickly otherwise their reputation will suffer. Airplane crashes, product recalls, boycotts, environmental catastrophes, rumours, management misdeeds have become top news stories in the media. The aim of this course is examine the nature of crises and outline the main principles of crisis communication. The course will cover crisis communication theory, crisis management approaches, classic cases and the influence of culture on crisis communication. </w:t>
            </w:r>
          </w:p>
          <w:p w:rsidR="00661230" w:rsidRPr="00661230" w:rsidRDefault="00661230" w:rsidP="00661230">
            <w:pPr>
              <w:spacing w:after="120"/>
              <w:rPr>
                <w:bCs/>
                <w:sz w:val="24"/>
                <w:szCs w:val="24"/>
                <w:lang w:val="en-GB"/>
              </w:rPr>
            </w:pPr>
            <w:r w:rsidRPr="00661230">
              <w:rPr>
                <w:bCs/>
                <w:sz w:val="24"/>
                <w:szCs w:val="24"/>
                <w:lang w:val="en-GB"/>
              </w:rPr>
              <w:t>The course will:</w:t>
            </w:r>
          </w:p>
          <w:p w:rsidR="00661230" w:rsidRPr="00661230" w:rsidRDefault="00661230" w:rsidP="00661230">
            <w:pPr>
              <w:spacing w:after="120"/>
              <w:rPr>
                <w:bCs/>
                <w:sz w:val="24"/>
                <w:szCs w:val="24"/>
                <w:lang w:val="en-GB"/>
              </w:rPr>
            </w:pPr>
            <w:r w:rsidRPr="00661230">
              <w:rPr>
                <w:bCs/>
                <w:sz w:val="24"/>
                <w:szCs w:val="24"/>
                <w:lang w:val="en-GB"/>
              </w:rPr>
              <w:t>• Discuss the foundational principles and theory of crisis communication</w:t>
            </w:r>
          </w:p>
          <w:p w:rsidR="00661230" w:rsidRPr="00661230" w:rsidRDefault="00661230" w:rsidP="00661230">
            <w:pPr>
              <w:spacing w:after="120"/>
              <w:rPr>
                <w:bCs/>
                <w:sz w:val="24"/>
                <w:szCs w:val="24"/>
                <w:lang w:val="en-GB"/>
              </w:rPr>
            </w:pPr>
            <w:r w:rsidRPr="00661230">
              <w:rPr>
                <w:bCs/>
                <w:sz w:val="24"/>
                <w:szCs w:val="24"/>
                <w:lang w:val="en-GB"/>
              </w:rPr>
              <w:t>• Describe the phases of a crisis and theoretical foundations of crisis management</w:t>
            </w:r>
          </w:p>
          <w:p w:rsidR="00661230" w:rsidRPr="00661230" w:rsidRDefault="00661230" w:rsidP="00661230">
            <w:pPr>
              <w:spacing w:after="120"/>
              <w:rPr>
                <w:bCs/>
                <w:sz w:val="24"/>
                <w:szCs w:val="24"/>
                <w:lang w:val="en-GB"/>
              </w:rPr>
            </w:pPr>
            <w:r w:rsidRPr="00661230">
              <w:rPr>
                <w:bCs/>
                <w:sz w:val="24"/>
                <w:szCs w:val="24"/>
                <w:lang w:val="en-GB"/>
              </w:rPr>
              <w:t>• Understand the role of culture and organizational context in crisis communication</w:t>
            </w:r>
          </w:p>
          <w:p w:rsidR="00661230" w:rsidRPr="00661230" w:rsidRDefault="00661230" w:rsidP="00661230">
            <w:pPr>
              <w:spacing w:after="120"/>
              <w:rPr>
                <w:bCs/>
                <w:sz w:val="24"/>
                <w:szCs w:val="24"/>
                <w:lang w:val="en-GB"/>
              </w:rPr>
            </w:pPr>
            <w:r w:rsidRPr="00661230">
              <w:rPr>
                <w:bCs/>
                <w:sz w:val="24"/>
                <w:szCs w:val="24"/>
                <w:lang w:val="en-GB"/>
              </w:rPr>
              <w:t>• Apply crisis communication techniques to real-world cases and be able to evaluate existing real-world communication materials</w:t>
            </w:r>
          </w:p>
          <w:p w:rsidR="00661230" w:rsidRPr="00661230" w:rsidRDefault="00661230" w:rsidP="00661230">
            <w:pPr>
              <w:spacing w:after="120"/>
              <w:rPr>
                <w:bCs/>
                <w:sz w:val="24"/>
                <w:szCs w:val="24"/>
                <w:lang w:val="en-GB"/>
              </w:rPr>
            </w:pPr>
            <w:r w:rsidRPr="00661230">
              <w:rPr>
                <w:bCs/>
                <w:sz w:val="24"/>
                <w:szCs w:val="24"/>
                <w:lang w:val="en-GB"/>
              </w:rPr>
              <w:t>• Complete an in-depth research analysis of one aspect of crisis communication</w:t>
            </w:r>
          </w:p>
          <w:p w:rsidR="004D5ED7" w:rsidRPr="00661230" w:rsidRDefault="004D5ED7" w:rsidP="00810B34">
            <w:pPr>
              <w:ind w:left="283" w:right="293"/>
              <w:jc w:val="both"/>
              <w:rPr>
                <w:sz w:val="24"/>
                <w:szCs w:val="24"/>
                <w:lang w:val="en-US"/>
              </w:rPr>
            </w:pPr>
          </w:p>
        </w:tc>
      </w:tr>
      <w:tr w:rsidR="00661230" w:rsidRPr="00661230" w:rsidTr="004D5ED7">
        <w:trPr>
          <w:cantSplit/>
          <w:trHeight w:val="315"/>
        </w:trPr>
        <w:tc>
          <w:tcPr>
            <w:tcW w:w="9497" w:type="dxa"/>
          </w:tcPr>
          <w:p w:rsidR="004D5ED7" w:rsidRPr="00661230" w:rsidRDefault="004D5ED7" w:rsidP="00810B34">
            <w:pPr>
              <w:rPr>
                <w:b/>
                <w:sz w:val="24"/>
                <w:szCs w:val="24"/>
              </w:rPr>
            </w:pPr>
            <w:proofErr w:type="spellStart"/>
            <w:r w:rsidRPr="00661230">
              <w:rPr>
                <w:b/>
                <w:sz w:val="24"/>
                <w:szCs w:val="24"/>
              </w:rPr>
              <w:t>Bibliography</w:t>
            </w:r>
            <w:proofErr w:type="spellEnd"/>
            <w:r w:rsidRPr="00661230">
              <w:rPr>
                <w:b/>
                <w:sz w:val="24"/>
                <w:szCs w:val="24"/>
              </w:rPr>
              <w:t>:</w:t>
            </w:r>
          </w:p>
          <w:p w:rsidR="004D5ED7" w:rsidRPr="00661230" w:rsidRDefault="004D5ED7" w:rsidP="00810B34">
            <w:pPr>
              <w:rPr>
                <w:b/>
                <w:bCs/>
                <w:iCs/>
                <w:sz w:val="24"/>
                <w:szCs w:val="24"/>
                <w:lang w:val="en-US"/>
              </w:rPr>
            </w:pPr>
          </w:p>
          <w:p w:rsidR="00661230" w:rsidRPr="00661230" w:rsidRDefault="00661230" w:rsidP="00661230">
            <w:pPr>
              <w:pStyle w:val="Listaszerbekezds"/>
              <w:numPr>
                <w:ilvl w:val="0"/>
                <w:numId w:val="1"/>
              </w:numPr>
              <w:rPr>
                <w:b/>
                <w:bCs/>
                <w:iCs/>
                <w:sz w:val="24"/>
                <w:szCs w:val="24"/>
                <w:lang w:val="en-US"/>
              </w:rPr>
            </w:pPr>
            <w:r w:rsidRPr="00661230">
              <w:rPr>
                <w:sz w:val="24"/>
                <w:szCs w:val="24"/>
                <w:lang w:val="en-GB"/>
              </w:rPr>
              <w:t>Timothy Coombs W, (2015) Ongoing Crisis Communication: Planning, Managing, and Responding, 4th edition, Sage Publications</w:t>
            </w:r>
          </w:p>
          <w:p w:rsidR="00661230" w:rsidRPr="00661230" w:rsidRDefault="00661230" w:rsidP="00661230">
            <w:pPr>
              <w:rPr>
                <w:b/>
                <w:bCs/>
                <w:iCs/>
                <w:sz w:val="24"/>
                <w:szCs w:val="24"/>
                <w:lang w:val="en-US"/>
              </w:rPr>
            </w:pPr>
          </w:p>
          <w:p w:rsidR="00661230" w:rsidRPr="00661230" w:rsidRDefault="00661230" w:rsidP="00661230">
            <w:pPr>
              <w:pStyle w:val="Listaszerbekezds"/>
              <w:numPr>
                <w:ilvl w:val="0"/>
                <w:numId w:val="1"/>
              </w:numPr>
              <w:rPr>
                <w:b/>
                <w:bCs/>
                <w:iCs/>
                <w:sz w:val="24"/>
                <w:szCs w:val="24"/>
                <w:lang w:val="en-US"/>
              </w:rPr>
            </w:pPr>
            <w:proofErr w:type="spellStart"/>
            <w:r w:rsidRPr="00661230">
              <w:rPr>
                <w:sz w:val="24"/>
                <w:szCs w:val="24"/>
                <w:lang w:val="en-GB"/>
              </w:rPr>
              <w:t>Fearn</w:t>
            </w:r>
            <w:proofErr w:type="spellEnd"/>
            <w:r w:rsidRPr="00661230">
              <w:rPr>
                <w:sz w:val="24"/>
                <w:szCs w:val="24"/>
                <w:lang w:val="en-GB"/>
              </w:rPr>
              <w:t>-Banks K (2017) Crisis Communications - a casebook approach. Fifth edition. New York: Routledge.</w:t>
            </w:r>
          </w:p>
          <w:p w:rsidR="00661230" w:rsidRPr="00661230" w:rsidRDefault="00661230" w:rsidP="00661230">
            <w:pPr>
              <w:rPr>
                <w:sz w:val="24"/>
                <w:szCs w:val="24"/>
                <w:lang w:val="en-GB"/>
              </w:rPr>
            </w:pPr>
          </w:p>
          <w:p w:rsidR="00661230" w:rsidRPr="00661230" w:rsidRDefault="00661230" w:rsidP="00AF26D7">
            <w:pPr>
              <w:pStyle w:val="NormlWeb"/>
              <w:numPr>
                <w:ilvl w:val="0"/>
                <w:numId w:val="1"/>
              </w:numPr>
              <w:shd w:val="clear" w:color="auto" w:fill="FFFFFF"/>
              <w:spacing w:before="0" w:beforeAutospacing="0"/>
            </w:pPr>
            <w:r w:rsidRPr="00661230">
              <w:rPr>
                <w:rStyle w:val="Kiemels2"/>
                <w:b w:val="0"/>
              </w:rPr>
              <w:t xml:space="preserve">Mike </w:t>
            </w:r>
            <w:proofErr w:type="spellStart"/>
            <w:r w:rsidRPr="00661230">
              <w:rPr>
                <w:rStyle w:val="Kiemels2"/>
                <w:b w:val="0"/>
              </w:rPr>
              <w:t>Regester</w:t>
            </w:r>
            <w:proofErr w:type="spellEnd"/>
            <w:r w:rsidRPr="00661230">
              <w:rPr>
                <w:rStyle w:val="Kiemels2"/>
                <w:b w:val="0"/>
              </w:rPr>
              <w:t xml:space="preserve"> and Judy Larkin (2008) </w:t>
            </w:r>
            <w:r w:rsidRPr="00661230">
              <w:t>Risk Issues and Crisis Management in Public</w:t>
            </w:r>
            <w:r w:rsidRPr="00661230">
              <w:rPr>
                <w:rStyle w:val="apple-converted-space"/>
              </w:rPr>
              <w:t> </w:t>
            </w:r>
            <w:r w:rsidRPr="00661230">
              <w:t>Relations – A Casebook of Best Practice</w:t>
            </w:r>
            <w:r>
              <w:t>.</w:t>
            </w:r>
            <w:r w:rsidRPr="00661230">
              <w:t xml:space="preserve"> </w:t>
            </w:r>
            <w:r>
              <w:t xml:space="preserve">Fourth edition. </w:t>
            </w:r>
            <w:proofErr w:type="spellStart"/>
            <w:r w:rsidRPr="00661230">
              <w:t>Kogan</w:t>
            </w:r>
            <w:proofErr w:type="spellEnd"/>
            <w:r w:rsidRPr="00661230">
              <w:t xml:space="preserve"> Page</w:t>
            </w:r>
            <w:r>
              <w:t>, London.</w:t>
            </w:r>
          </w:p>
          <w:p w:rsidR="00661230" w:rsidRPr="00661230" w:rsidRDefault="00661230" w:rsidP="00661230">
            <w:pPr>
              <w:ind w:left="720" w:hanging="720"/>
              <w:rPr>
                <w:b/>
                <w:sz w:val="24"/>
                <w:szCs w:val="24"/>
                <w:lang w:val="en-GB"/>
              </w:rPr>
            </w:pPr>
          </w:p>
          <w:p w:rsidR="004D5ED7" w:rsidRPr="00661230" w:rsidRDefault="004D5ED7" w:rsidP="00661230">
            <w:pPr>
              <w:rPr>
                <w:b/>
                <w:sz w:val="24"/>
                <w:szCs w:val="24"/>
              </w:rPr>
            </w:pPr>
          </w:p>
        </w:tc>
      </w:tr>
    </w:tbl>
    <w:p w:rsidR="008D105C" w:rsidRDefault="004E13BB"/>
    <w:sectPr w:rsidR="008D10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665F"/>
    <w:multiLevelType w:val="hybridMultilevel"/>
    <w:tmpl w:val="769C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ED7"/>
    <w:rsid w:val="004D5ED7"/>
    <w:rsid w:val="004E13BB"/>
    <w:rsid w:val="00661230"/>
    <w:rsid w:val="006C2C24"/>
    <w:rsid w:val="00D2334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paragraph" w:styleId="Listaszerbekezds">
    <w:name w:val="List Paragraph"/>
    <w:basedOn w:val="Norml"/>
    <w:uiPriority w:val="34"/>
    <w:qFormat/>
    <w:rsid w:val="00661230"/>
    <w:pPr>
      <w:ind w:left="720"/>
      <w:contextualSpacing/>
    </w:pPr>
  </w:style>
  <w:style w:type="paragraph" w:styleId="NormlWeb">
    <w:name w:val="Normal (Web)"/>
    <w:basedOn w:val="Norml"/>
    <w:uiPriority w:val="99"/>
    <w:unhideWhenUsed/>
    <w:rsid w:val="00661230"/>
    <w:pPr>
      <w:spacing w:before="100" w:beforeAutospacing="1" w:after="100" w:afterAutospacing="1"/>
    </w:pPr>
    <w:rPr>
      <w:sz w:val="24"/>
      <w:szCs w:val="24"/>
      <w:lang w:val="en-GB" w:eastAsia="en-GB"/>
    </w:rPr>
  </w:style>
  <w:style w:type="character" w:customStyle="1" w:styleId="apple-converted-space">
    <w:name w:val="apple-converted-space"/>
    <w:basedOn w:val="Bekezdsalapbettpusa"/>
    <w:rsid w:val="00661230"/>
  </w:style>
  <w:style w:type="character" w:styleId="Kiemels2">
    <w:name w:val="Strong"/>
    <w:basedOn w:val="Bekezdsalapbettpusa"/>
    <w:uiPriority w:val="22"/>
    <w:qFormat/>
    <w:rsid w:val="006612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D5ED7"/>
    <w:pPr>
      <w:spacing w:after="0" w:line="240" w:lineRule="auto"/>
    </w:pPr>
    <w:rPr>
      <w:rFonts w:ascii="Times New Roman" w:eastAsia="Times New Roman" w:hAnsi="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4D5ED7"/>
    <w:rPr>
      <w:rFonts w:ascii="Tahoma" w:hAnsi="Tahoma" w:cs="Tahoma"/>
      <w:sz w:val="16"/>
      <w:szCs w:val="16"/>
    </w:rPr>
  </w:style>
  <w:style w:type="character" w:customStyle="1" w:styleId="BuborkszvegChar">
    <w:name w:val="Buborékszöveg Char"/>
    <w:basedOn w:val="Bekezdsalapbettpusa"/>
    <w:link w:val="Buborkszveg"/>
    <w:uiPriority w:val="99"/>
    <w:semiHidden/>
    <w:rsid w:val="004D5ED7"/>
    <w:rPr>
      <w:rFonts w:ascii="Tahoma" w:eastAsia="Times New Roman" w:hAnsi="Tahoma" w:cs="Tahoma"/>
      <w:sz w:val="16"/>
      <w:szCs w:val="16"/>
      <w:lang w:eastAsia="hu-HU"/>
    </w:rPr>
  </w:style>
  <w:style w:type="paragraph" w:styleId="Listaszerbekezds">
    <w:name w:val="List Paragraph"/>
    <w:basedOn w:val="Norml"/>
    <w:uiPriority w:val="34"/>
    <w:qFormat/>
    <w:rsid w:val="00661230"/>
    <w:pPr>
      <w:ind w:left="720"/>
      <w:contextualSpacing/>
    </w:pPr>
  </w:style>
  <w:style w:type="paragraph" w:styleId="NormlWeb">
    <w:name w:val="Normal (Web)"/>
    <w:basedOn w:val="Norml"/>
    <w:uiPriority w:val="99"/>
    <w:unhideWhenUsed/>
    <w:rsid w:val="00661230"/>
    <w:pPr>
      <w:spacing w:before="100" w:beforeAutospacing="1" w:after="100" w:afterAutospacing="1"/>
    </w:pPr>
    <w:rPr>
      <w:sz w:val="24"/>
      <w:szCs w:val="24"/>
      <w:lang w:val="en-GB" w:eastAsia="en-GB"/>
    </w:rPr>
  </w:style>
  <w:style w:type="character" w:customStyle="1" w:styleId="apple-converted-space">
    <w:name w:val="apple-converted-space"/>
    <w:basedOn w:val="Bekezdsalapbettpusa"/>
    <w:rsid w:val="00661230"/>
  </w:style>
  <w:style w:type="character" w:styleId="Kiemels2">
    <w:name w:val="Strong"/>
    <w:basedOn w:val="Bekezdsalapbettpusa"/>
    <w:uiPriority w:val="22"/>
    <w:qFormat/>
    <w:rsid w:val="00661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5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1548</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Dóra</dc:creator>
  <cp:lastModifiedBy>Nemes Katalin</cp:lastModifiedBy>
  <cp:revision>3</cp:revision>
  <dcterms:created xsi:type="dcterms:W3CDTF">2017-04-04T17:12:00Z</dcterms:created>
  <dcterms:modified xsi:type="dcterms:W3CDTF">2018-10-15T09:56:00Z</dcterms:modified>
</cp:coreProperties>
</file>