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03621C" w:rsidTr="004D5ED7">
        <w:trPr>
          <w:cantSplit/>
          <w:trHeight w:val="815"/>
        </w:trPr>
        <w:tc>
          <w:tcPr>
            <w:tcW w:w="9497" w:type="dxa"/>
            <w:tcBorders>
              <w:bottom w:val="single" w:sz="4" w:space="0" w:color="auto"/>
            </w:tcBorders>
            <w:shd w:val="clear" w:color="auto" w:fill="FFFFFF"/>
            <w:vAlign w:val="center"/>
          </w:tcPr>
          <w:p w:rsidR="004D5ED7" w:rsidRPr="0003621C" w:rsidRDefault="004D5ED7" w:rsidP="005E64CC">
            <w:pPr>
              <w:jc w:val="both"/>
              <w:rPr>
                <w:b/>
                <w:sz w:val="24"/>
                <w:szCs w:val="24"/>
                <w:lang w:val="en-US"/>
              </w:rPr>
            </w:pPr>
            <w:proofErr w:type="spellStart"/>
            <w:r w:rsidRPr="0003621C">
              <w:rPr>
                <w:bCs/>
                <w:i/>
                <w:sz w:val="24"/>
                <w:szCs w:val="24"/>
              </w:rPr>
              <w:t>Title</w:t>
            </w:r>
            <w:proofErr w:type="spellEnd"/>
            <w:r w:rsidRPr="0003621C">
              <w:rPr>
                <w:bCs/>
                <w:i/>
                <w:sz w:val="24"/>
                <w:szCs w:val="24"/>
              </w:rPr>
              <w:t xml:space="preserve"> and </w:t>
            </w:r>
            <w:proofErr w:type="spellStart"/>
            <w:r w:rsidRPr="0003621C">
              <w:rPr>
                <w:bCs/>
                <w:i/>
                <w:sz w:val="24"/>
                <w:szCs w:val="24"/>
              </w:rPr>
              <w:t>Code</w:t>
            </w:r>
            <w:proofErr w:type="spellEnd"/>
            <w:r w:rsidRPr="0003621C">
              <w:rPr>
                <w:bCs/>
                <w:i/>
                <w:sz w:val="24"/>
                <w:szCs w:val="24"/>
              </w:rPr>
              <w:t xml:space="preserve"> of </w:t>
            </w:r>
            <w:proofErr w:type="spellStart"/>
            <w:r w:rsidRPr="0003621C">
              <w:rPr>
                <w:bCs/>
                <w:i/>
                <w:sz w:val="24"/>
                <w:szCs w:val="24"/>
              </w:rPr>
              <w:t>Course</w:t>
            </w:r>
            <w:proofErr w:type="spellEnd"/>
            <w:r w:rsidRPr="0003621C">
              <w:rPr>
                <w:bCs/>
                <w:sz w:val="24"/>
                <w:szCs w:val="24"/>
              </w:rPr>
              <w:t xml:space="preserve">: </w:t>
            </w:r>
            <w:r w:rsidR="0003621C" w:rsidRPr="0003621C">
              <w:rPr>
                <w:bCs/>
                <w:sz w:val="24"/>
                <w:szCs w:val="24"/>
                <w:lang w:val="en-US"/>
              </w:rPr>
              <w:t>Family &amp; Gender</w:t>
            </w:r>
            <w:r w:rsidR="005E64CC">
              <w:rPr>
                <w:bCs/>
                <w:sz w:val="24"/>
                <w:szCs w:val="24"/>
                <w:lang w:val="en-US"/>
              </w:rPr>
              <w:t xml:space="preserve"> </w:t>
            </w:r>
            <w:r w:rsidR="005E64CC">
              <w:rPr>
                <w:sz w:val="24"/>
                <w:szCs w:val="24"/>
              </w:rPr>
              <w:t>ERPB-BSZOC 9780</w:t>
            </w:r>
            <w:bookmarkStart w:id="0" w:name="_GoBack"/>
            <w:bookmarkEnd w:id="0"/>
            <w:r w:rsidR="0003621C" w:rsidRPr="0003621C">
              <w:rPr>
                <w:sz w:val="24"/>
                <w:szCs w:val="24"/>
              </w:rPr>
              <w:t xml:space="preserve"> </w:t>
            </w:r>
          </w:p>
        </w:tc>
      </w:tr>
      <w:tr w:rsidR="004D5ED7" w:rsidRPr="0003621C" w:rsidTr="004D5ED7">
        <w:trPr>
          <w:cantSplit/>
          <w:trHeight w:val="792"/>
        </w:trPr>
        <w:tc>
          <w:tcPr>
            <w:tcW w:w="9497" w:type="dxa"/>
            <w:tcBorders>
              <w:bottom w:val="single" w:sz="4" w:space="0" w:color="auto"/>
            </w:tcBorders>
            <w:shd w:val="clear" w:color="auto" w:fill="FFFFFF"/>
            <w:vAlign w:val="center"/>
          </w:tcPr>
          <w:p w:rsidR="004D5ED7" w:rsidRPr="0003621C" w:rsidRDefault="004D5ED7" w:rsidP="00810B34">
            <w:pPr>
              <w:keepNext/>
              <w:spacing w:before="60" w:after="60"/>
              <w:ind w:left="1701" w:hanging="1701"/>
              <w:outlineLvl w:val="2"/>
              <w:rPr>
                <w:b/>
                <w:sz w:val="24"/>
                <w:szCs w:val="24"/>
              </w:rPr>
            </w:pPr>
            <w:proofErr w:type="spellStart"/>
            <w:r w:rsidRPr="0003621C">
              <w:rPr>
                <w:bCs/>
                <w:i/>
                <w:sz w:val="24"/>
                <w:szCs w:val="24"/>
              </w:rPr>
              <w:t>Instructor</w:t>
            </w:r>
            <w:proofErr w:type="spellEnd"/>
            <w:r w:rsidRPr="0003621C">
              <w:rPr>
                <w:bCs/>
                <w:i/>
                <w:sz w:val="24"/>
                <w:szCs w:val="24"/>
              </w:rPr>
              <w:t xml:space="preserve">’s </w:t>
            </w:r>
            <w:proofErr w:type="spellStart"/>
            <w:r w:rsidRPr="0003621C">
              <w:rPr>
                <w:bCs/>
                <w:i/>
                <w:sz w:val="24"/>
                <w:szCs w:val="24"/>
              </w:rPr>
              <w:t>Name</w:t>
            </w:r>
            <w:proofErr w:type="spellEnd"/>
            <w:r w:rsidRPr="0003621C">
              <w:rPr>
                <w:bCs/>
                <w:sz w:val="24"/>
                <w:szCs w:val="24"/>
              </w:rPr>
              <w:t xml:space="preserve">: </w:t>
            </w:r>
            <w:r w:rsidR="0003621C" w:rsidRPr="0003621C">
              <w:rPr>
                <w:bCs/>
                <w:sz w:val="24"/>
                <w:szCs w:val="24"/>
              </w:rPr>
              <w:t>Dupcsik, Csaba</w:t>
            </w:r>
          </w:p>
        </w:tc>
      </w:tr>
      <w:tr w:rsidR="004D5ED7" w:rsidRPr="0003621C" w:rsidTr="004D5ED7">
        <w:trPr>
          <w:cantSplit/>
          <w:trHeight w:val="792"/>
        </w:trPr>
        <w:tc>
          <w:tcPr>
            <w:tcW w:w="9497" w:type="dxa"/>
            <w:tcBorders>
              <w:bottom w:val="single" w:sz="4" w:space="0" w:color="auto"/>
            </w:tcBorders>
            <w:shd w:val="clear" w:color="auto" w:fill="FFFFFF"/>
            <w:vAlign w:val="center"/>
          </w:tcPr>
          <w:p w:rsidR="004D5ED7" w:rsidRPr="0003621C" w:rsidRDefault="004D5ED7" w:rsidP="00810B34">
            <w:pPr>
              <w:keepNext/>
              <w:spacing w:before="240" w:after="240"/>
              <w:outlineLvl w:val="2"/>
              <w:rPr>
                <w:bCs/>
                <w:sz w:val="24"/>
                <w:szCs w:val="24"/>
              </w:rPr>
            </w:pPr>
            <w:proofErr w:type="spellStart"/>
            <w:r w:rsidRPr="0003621C">
              <w:rPr>
                <w:bCs/>
                <w:i/>
                <w:sz w:val="24"/>
                <w:szCs w:val="24"/>
              </w:rPr>
              <w:t>Instructor</w:t>
            </w:r>
            <w:proofErr w:type="spellEnd"/>
            <w:r w:rsidRPr="0003621C">
              <w:rPr>
                <w:bCs/>
                <w:i/>
                <w:sz w:val="24"/>
                <w:szCs w:val="24"/>
              </w:rPr>
              <w:t xml:space="preserve">’s Email </w:t>
            </w:r>
            <w:proofErr w:type="spellStart"/>
            <w:r w:rsidRPr="0003621C">
              <w:rPr>
                <w:bCs/>
                <w:i/>
                <w:sz w:val="24"/>
                <w:szCs w:val="24"/>
              </w:rPr>
              <w:t>Address</w:t>
            </w:r>
            <w:proofErr w:type="spellEnd"/>
            <w:r w:rsidRPr="0003621C">
              <w:rPr>
                <w:bCs/>
                <w:sz w:val="24"/>
                <w:szCs w:val="24"/>
              </w:rPr>
              <w:t xml:space="preserve">: </w:t>
            </w:r>
            <w:r w:rsidR="0003621C">
              <w:rPr>
                <w:bCs/>
                <w:sz w:val="24"/>
                <w:szCs w:val="24"/>
              </w:rPr>
              <w:t>dupcsik@t-online.hu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03621C" w:rsidTr="004D5ED7">
              <w:tc>
                <w:tcPr>
                  <w:tcW w:w="2154" w:type="dxa"/>
                  <w:shd w:val="clear" w:color="auto" w:fill="auto"/>
                </w:tcPr>
                <w:p w:rsidR="004D5ED7" w:rsidRPr="0003621C" w:rsidRDefault="004D5ED7" w:rsidP="00810B34">
                  <w:pPr>
                    <w:keepNext/>
                    <w:spacing w:before="60" w:after="60"/>
                    <w:outlineLvl w:val="2"/>
                    <w:rPr>
                      <w:bCs/>
                      <w:sz w:val="24"/>
                      <w:szCs w:val="24"/>
                    </w:rPr>
                  </w:pPr>
                  <w:r w:rsidRPr="0003621C">
                    <w:rPr>
                      <w:bCs/>
                      <w:sz w:val="24"/>
                      <w:szCs w:val="24"/>
                    </w:rPr>
                    <w:t xml:space="preserve">Credit </w:t>
                  </w:r>
                  <w:proofErr w:type="spellStart"/>
                  <w:r w:rsidRPr="0003621C">
                    <w:rPr>
                      <w:bCs/>
                      <w:sz w:val="24"/>
                      <w:szCs w:val="24"/>
                    </w:rPr>
                    <w:t>Point</w:t>
                  </w:r>
                  <w:proofErr w:type="spellEnd"/>
                  <w:r w:rsidRPr="0003621C">
                    <w:rPr>
                      <w:bCs/>
                      <w:sz w:val="24"/>
                      <w:szCs w:val="24"/>
                    </w:rPr>
                    <w:t xml:space="preserve"> </w:t>
                  </w:r>
                  <w:proofErr w:type="spellStart"/>
                  <w:r w:rsidRPr="0003621C">
                    <w:rPr>
                      <w:bCs/>
                      <w:sz w:val="24"/>
                      <w:szCs w:val="24"/>
                    </w:rPr>
                    <w:t>Value</w:t>
                  </w:r>
                  <w:proofErr w:type="spellEnd"/>
                  <w:r w:rsidRPr="0003621C">
                    <w:rPr>
                      <w:bCs/>
                      <w:sz w:val="24"/>
                      <w:szCs w:val="24"/>
                    </w:rPr>
                    <w:t>:</w:t>
                  </w:r>
                </w:p>
                <w:p w:rsidR="004D5ED7" w:rsidRPr="0003621C" w:rsidRDefault="004D5ED7" w:rsidP="00810B34">
                  <w:pPr>
                    <w:keepNext/>
                    <w:spacing w:before="60" w:after="60"/>
                    <w:jc w:val="center"/>
                    <w:outlineLvl w:val="2"/>
                    <w:rPr>
                      <w:b/>
                      <w:bCs/>
                      <w:sz w:val="24"/>
                      <w:szCs w:val="24"/>
                    </w:rPr>
                  </w:pPr>
                  <w:r w:rsidRPr="0003621C">
                    <w:rPr>
                      <w:b/>
                      <w:bCs/>
                      <w:sz w:val="24"/>
                      <w:szCs w:val="24"/>
                    </w:rPr>
                    <w:t>6</w:t>
                  </w:r>
                </w:p>
              </w:tc>
              <w:tc>
                <w:tcPr>
                  <w:tcW w:w="2160" w:type="dxa"/>
                  <w:shd w:val="clear" w:color="auto" w:fill="auto"/>
                </w:tcPr>
                <w:p w:rsidR="004D5ED7" w:rsidRPr="0003621C" w:rsidRDefault="004D5ED7" w:rsidP="00810B34">
                  <w:pPr>
                    <w:keepNext/>
                    <w:spacing w:before="60" w:after="60"/>
                    <w:outlineLvl w:val="2"/>
                    <w:rPr>
                      <w:bCs/>
                      <w:sz w:val="24"/>
                      <w:szCs w:val="24"/>
                    </w:rPr>
                  </w:pPr>
                  <w:proofErr w:type="spellStart"/>
                  <w:r w:rsidRPr="0003621C">
                    <w:rPr>
                      <w:bCs/>
                      <w:sz w:val="24"/>
                      <w:szCs w:val="24"/>
                    </w:rPr>
                    <w:t>Number</w:t>
                  </w:r>
                  <w:proofErr w:type="spellEnd"/>
                  <w:r w:rsidRPr="0003621C">
                    <w:rPr>
                      <w:bCs/>
                      <w:sz w:val="24"/>
                      <w:szCs w:val="24"/>
                    </w:rPr>
                    <w:t xml:space="preserve"> of </w:t>
                  </w:r>
                  <w:proofErr w:type="spellStart"/>
                  <w:r w:rsidRPr="0003621C">
                    <w:rPr>
                      <w:bCs/>
                      <w:sz w:val="24"/>
                      <w:szCs w:val="24"/>
                    </w:rPr>
                    <w:t>Lessons</w:t>
                  </w:r>
                  <w:proofErr w:type="spellEnd"/>
                  <w:r w:rsidRPr="0003621C">
                    <w:rPr>
                      <w:bCs/>
                      <w:sz w:val="24"/>
                      <w:szCs w:val="24"/>
                    </w:rPr>
                    <w:t xml:space="preserve"> per </w:t>
                  </w:r>
                  <w:proofErr w:type="spellStart"/>
                  <w:r w:rsidRPr="0003621C">
                    <w:rPr>
                      <w:bCs/>
                      <w:sz w:val="24"/>
                      <w:szCs w:val="24"/>
                    </w:rPr>
                    <w:t>Week</w:t>
                  </w:r>
                  <w:proofErr w:type="spellEnd"/>
                  <w:proofErr w:type="gramStart"/>
                  <w:r w:rsidRPr="0003621C">
                    <w:rPr>
                      <w:bCs/>
                      <w:sz w:val="24"/>
                      <w:szCs w:val="24"/>
                    </w:rPr>
                    <w:t xml:space="preserve">:       </w:t>
                  </w:r>
                  <w:r w:rsidRPr="0003621C">
                    <w:rPr>
                      <w:b/>
                      <w:bCs/>
                      <w:sz w:val="24"/>
                      <w:szCs w:val="24"/>
                    </w:rPr>
                    <w:t>2</w:t>
                  </w:r>
                  <w:proofErr w:type="gramEnd"/>
                </w:p>
              </w:tc>
              <w:tc>
                <w:tcPr>
                  <w:tcW w:w="1917" w:type="dxa"/>
                  <w:shd w:val="clear" w:color="auto" w:fill="auto"/>
                </w:tcPr>
                <w:p w:rsidR="0003621C" w:rsidRPr="0003621C" w:rsidRDefault="0003621C" w:rsidP="0003621C">
                  <w:pPr>
                    <w:keepNext/>
                    <w:spacing w:before="60" w:after="60"/>
                    <w:outlineLvl w:val="2"/>
                    <w:rPr>
                      <w:bCs/>
                      <w:sz w:val="24"/>
                      <w:szCs w:val="24"/>
                    </w:rPr>
                  </w:pPr>
                  <w:proofErr w:type="spellStart"/>
                  <w:r w:rsidRPr="0003621C">
                    <w:rPr>
                      <w:bCs/>
                      <w:sz w:val="24"/>
                      <w:szCs w:val="24"/>
                    </w:rPr>
                    <w:t>Type</w:t>
                  </w:r>
                  <w:proofErr w:type="spellEnd"/>
                  <w:r w:rsidRPr="0003621C">
                    <w:rPr>
                      <w:bCs/>
                      <w:sz w:val="24"/>
                      <w:szCs w:val="24"/>
                    </w:rPr>
                    <w:t xml:space="preserve"> of </w:t>
                  </w:r>
                  <w:proofErr w:type="spellStart"/>
                  <w:r w:rsidRPr="0003621C">
                    <w:rPr>
                      <w:bCs/>
                      <w:sz w:val="24"/>
                      <w:szCs w:val="24"/>
                    </w:rPr>
                    <w:t>Course</w:t>
                  </w:r>
                  <w:proofErr w:type="spellEnd"/>
                  <w:r w:rsidRPr="0003621C">
                    <w:rPr>
                      <w:bCs/>
                      <w:sz w:val="24"/>
                      <w:szCs w:val="24"/>
                    </w:rPr>
                    <w:t>:</w:t>
                  </w:r>
                </w:p>
                <w:p w:rsidR="0003621C" w:rsidRPr="0003621C" w:rsidRDefault="0003621C" w:rsidP="0003621C">
                  <w:pPr>
                    <w:keepNext/>
                    <w:spacing w:before="60" w:after="60"/>
                    <w:jc w:val="center"/>
                    <w:outlineLvl w:val="2"/>
                    <w:rPr>
                      <w:b/>
                      <w:bCs/>
                      <w:sz w:val="24"/>
                      <w:szCs w:val="24"/>
                    </w:rPr>
                  </w:pPr>
                  <w:proofErr w:type="spellStart"/>
                  <w:r w:rsidRPr="0003621C">
                    <w:rPr>
                      <w:b/>
                      <w:bCs/>
                      <w:sz w:val="24"/>
                      <w:szCs w:val="24"/>
                    </w:rPr>
                    <w:t>Seminar</w:t>
                  </w:r>
                  <w:proofErr w:type="spellEnd"/>
                  <w:r w:rsidRPr="0003621C">
                    <w:rPr>
                      <w:b/>
                      <w:bCs/>
                      <w:sz w:val="24"/>
                      <w:szCs w:val="24"/>
                    </w:rPr>
                    <w:t xml:space="preserve">  </w:t>
                  </w:r>
                  <w:sdt>
                    <w:sdtPr>
                      <w:rPr>
                        <w:b/>
                        <w:bCs/>
                        <w:sz w:val="24"/>
                        <w:szCs w:val="24"/>
                      </w:rPr>
                      <w:id w:val="1573161157"/>
                    </w:sdtPr>
                    <w:sdtEndPr/>
                    <w:sdtContent>
                      <w:r w:rsidRPr="0003621C">
                        <w:rPr>
                          <w:rFonts w:eastAsia="MS Gothic" w:hAnsi="MS Gothic"/>
                          <w:b/>
                          <w:bCs/>
                          <w:sz w:val="24"/>
                          <w:szCs w:val="24"/>
                        </w:rPr>
                        <w:t>☐</w:t>
                      </w:r>
                    </w:sdtContent>
                  </w:sdt>
                </w:p>
                <w:p w:rsidR="004D5ED7" w:rsidRPr="0003621C" w:rsidRDefault="0003621C" w:rsidP="0003621C">
                  <w:pPr>
                    <w:keepNext/>
                    <w:spacing w:before="60" w:after="60"/>
                    <w:jc w:val="center"/>
                    <w:outlineLvl w:val="2"/>
                    <w:rPr>
                      <w:b/>
                      <w:bCs/>
                      <w:sz w:val="24"/>
                      <w:szCs w:val="24"/>
                    </w:rPr>
                  </w:pPr>
                  <w:proofErr w:type="spellStart"/>
                  <w:r w:rsidRPr="0003621C">
                    <w:rPr>
                      <w:b/>
                      <w:bCs/>
                      <w:sz w:val="24"/>
                      <w:szCs w:val="24"/>
                    </w:rPr>
                    <w:t>Lecture</w:t>
                  </w:r>
                  <w:proofErr w:type="spellEnd"/>
                  <w:r w:rsidRPr="0003621C">
                    <w:rPr>
                      <w:b/>
                      <w:bCs/>
                      <w:sz w:val="24"/>
                      <w:szCs w:val="24"/>
                    </w:rPr>
                    <w:t xml:space="preserve"> </w:t>
                  </w:r>
                  <w:sdt>
                    <w:sdtPr>
                      <w:rPr>
                        <w:b/>
                        <w:bCs/>
                        <w:sz w:val="24"/>
                        <w:szCs w:val="24"/>
                      </w:rPr>
                      <w:id w:val="1457216956"/>
                    </w:sdtPr>
                    <w:sdtEndPr/>
                    <w:sdtContent>
                      <w:r w:rsidRPr="0003621C">
                        <w:rPr>
                          <w:rFonts w:eastAsia="MS Gothic" w:hAnsi="MS Gothic"/>
                          <w:b/>
                          <w:bCs/>
                          <w:sz w:val="24"/>
                          <w:szCs w:val="24"/>
                        </w:rPr>
                        <w:t>☒</w:t>
                      </w:r>
                    </w:sdtContent>
                  </w:sdt>
                </w:p>
              </w:tc>
              <w:tc>
                <w:tcPr>
                  <w:tcW w:w="2825" w:type="dxa"/>
                  <w:shd w:val="clear" w:color="auto" w:fill="auto"/>
                </w:tcPr>
                <w:p w:rsidR="0003621C" w:rsidRPr="0003621C" w:rsidRDefault="0003621C" w:rsidP="0003621C">
                  <w:pPr>
                    <w:keepNext/>
                    <w:spacing w:before="60" w:after="60"/>
                    <w:outlineLvl w:val="2"/>
                    <w:rPr>
                      <w:bCs/>
                      <w:sz w:val="24"/>
                      <w:szCs w:val="24"/>
                    </w:rPr>
                  </w:pPr>
                  <w:proofErr w:type="spellStart"/>
                  <w:r w:rsidRPr="0003621C">
                    <w:rPr>
                      <w:bCs/>
                      <w:sz w:val="24"/>
                      <w:szCs w:val="24"/>
                    </w:rPr>
                    <w:t>Method</w:t>
                  </w:r>
                  <w:proofErr w:type="spellEnd"/>
                  <w:r w:rsidRPr="0003621C">
                    <w:rPr>
                      <w:bCs/>
                      <w:sz w:val="24"/>
                      <w:szCs w:val="24"/>
                    </w:rPr>
                    <w:t xml:space="preserve"> of </w:t>
                  </w:r>
                  <w:proofErr w:type="spellStart"/>
                  <w:r w:rsidRPr="0003621C">
                    <w:rPr>
                      <w:bCs/>
                      <w:sz w:val="24"/>
                      <w:szCs w:val="24"/>
                    </w:rPr>
                    <w:t>Evaluation</w:t>
                  </w:r>
                  <w:proofErr w:type="spellEnd"/>
                  <w:r w:rsidRPr="0003621C">
                    <w:rPr>
                      <w:bCs/>
                      <w:sz w:val="24"/>
                      <w:szCs w:val="24"/>
                    </w:rPr>
                    <w:t>:</w:t>
                  </w:r>
                </w:p>
                <w:p w:rsidR="0003621C" w:rsidRPr="0003621C" w:rsidRDefault="0003621C" w:rsidP="0003621C">
                  <w:pPr>
                    <w:keepNext/>
                    <w:spacing w:before="60" w:after="60"/>
                    <w:jc w:val="center"/>
                    <w:outlineLvl w:val="2"/>
                    <w:rPr>
                      <w:b/>
                      <w:bCs/>
                      <w:sz w:val="24"/>
                      <w:szCs w:val="24"/>
                    </w:rPr>
                  </w:pPr>
                  <w:proofErr w:type="spellStart"/>
                  <w:r w:rsidRPr="0003621C">
                    <w:rPr>
                      <w:b/>
                      <w:bCs/>
                      <w:sz w:val="24"/>
                      <w:szCs w:val="24"/>
                    </w:rPr>
                    <w:t>Oral</w:t>
                  </w:r>
                  <w:proofErr w:type="spellEnd"/>
                  <w:r w:rsidRPr="0003621C">
                    <w:rPr>
                      <w:b/>
                      <w:bCs/>
                      <w:sz w:val="24"/>
                      <w:szCs w:val="24"/>
                    </w:rPr>
                    <w:t xml:space="preserve"> </w:t>
                  </w:r>
                  <w:proofErr w:type="spellStart"/>
                  <w:r w:rsidRPr="0003621C">
                    <w:rPr>
                      <w:b/>
                      <w:bCs/>
                      <w:sz w:val="24"/>
                      <w:szCs w:val="24"/>
                    </w:rPr>
                    <w:t>Examination</w:t>
                  </w:r>
                  <w:proofErr w:type="spellEnd"/>
                  <w:r w:rsidRPr="0003621C">
                    <w:rPr>
                      <w:b/>
                      <w:bCs/>
                      <w:sz w:val="24"/>
                      <w:szCs w:val="24"/>
                    </w:rPr>
                    <w:t xml:space="preserve"> </w:t>
                  </w:r>
                  <w:sdt>
                    <w:sdtPr>
                      <w:rPr>
                        <w:b/>
                        <w:bCs/>
                        <w:sz w:val="24"/>
                        <w:szCs w:val="24"/>
                      </w:rPr>
                      <w:id w:val="1339431080"/>
                    </w:sdtPr>
                    <w:sdtEndPr/>
                    <w:sdtContent>
                      <w:r w:rsidRPr="0003621C">
                        <w:rPr>
                          <w:rFonts w:eastAsia="MS Gothic" w:hAnsi="MS Gothic"/>
                          <w:b/>
                          <w:bCs/>
                          <w:sz w:val="24"/>
                          <w:szCs w:val="24"/>
                        </w:rPr>
                        <w:t>☒</w:t>
                      </w:r>
                    </w:sdtContent>
                  </w:sdt>
                </w:p>
                <w:p w:rsidR="0003621C" w:rsidRPr="0003621C" w:rsidRDefault="0003621C" w:rsidP="0003621C">
                  <w:pPr>
                    <w:keepNext/>
                    <w:spacing w:before="60" w:after="60"/>
                    <w:jc w:val="center"/>
                    <w:outlineLvl w:val="2"/>
                    <w:rPr>
                      <w:b/>
                      <w:bCs/>
                      <w:sz w:val="24"/>
                      <w:szCs w:val="24"/>
                    </w:rPr>
                  </w:pPr>
                  <w:proofErr w:type="spellStart"/>
                  <w:r w:rsidRPr="0003621C">
                    <w:rPr>
                      <w:b/>
                      <w:bCs/>
                      <w:sz w:val="24"/>
                      <w:szCs w:val="24"/>
                    </w:rPr>
                    <w:t>In-Class</w:t>
                  </w:r>
                  <w:proofErr w:type="spellEnd"/>
                  <w:r w:rsidRPr="0003621C">
                    <w:rPr>
                      <w:b/>
                      <w:bCs/>
                      <w:sz w:val="24"/>
                      <w:szCs w:val="24"/>
                    </w:rPr>
                    <w:t xml:space="preserve"> </w:t>
                  </w:r>
                  <w:proofErr w:type="spellStart"/>
                  <w:r w:rsidRPr="0003621C">
                    <w:rPr>
                      <w:b/>
                      <w:bCs/>
                      <w:sz w:val="24"/>
                      <w:szCs w:val="24"/>
                    </w:rPr>
                    <w:t>Presentation</w:t>
                  </w:r>
                  <w:proofErr w:type="spellEnd"/>
                  <w:r w:rsidRPr="0003621C">
                    <w:rPr>
                      <w:b/>
                      <w:bCs/>
                      <w:sz w:val="24"/>
                      <w:szCs w:val="24"/>
                    </w:rPr>
                    <w:t xml:space="preserve"> </w:t>
                  </w:r>
                  <w:sdt>
                    <w:sdtPr>
                      <w:rPr>
                        <w:b/>
                        <w:bCs/>
                        <w:sz w:val="24"/>
                        <w:szCs w:val="24"/>
                      </w:rPr>
                      <w:id w:val="-1146507399"/>
                    </w:sdtPr>
                    <w:sdtEndPr/>
                    <w:sdtContent>
                      <w:r w:rsidRPr="0003621C">
                        <w:rPr>
                          <w:rFonts w:eastAsia="MS Gothic" w:hAnsi="MS Gothic"/>
                          <w:b/>
                          <w:bCs/>
                          <w:sz w:val="24"/>
                          <w:szCs w:val="24"/>
                        </w:rPr>
                        <w:t>☐</w:t>
                      </w:r>
                    </w:sdtContent>
                  </w:sdt>
                </w:p>
                <w:p w:rsidR="004D5ED7" w:rsidRPr="0003621C" w:rsidRDefault="0003621C" w:rsidP="0003621C">
                  <w:pPr>
                    <w:keepNext/>
                    <w:spacing w:before="60" w:after="60"/>
                    <w:jc w:val="center"/>
                    <w:outlineLvl w:val="2"/>
                    <w:rPr>
                      <w:b/>
                      <w:bCs/>
                      <w:sz w:val="24"/>
                      <w:szCs w:val="24"/>
                    </w:rPr>
                  </w:pPr>
                  <w:r w:rsidRPr="0003621C">
                    <w:rPr>
                      <w:b/>
                      <w:bCs/>
                      <w:sz w:val="24"/>
                      <w:szCs w:val="24"/>
                    </w:rPr>
                    <w:t>+</w:t>
                  </w:r>
                  <w:proofErr w:type="spellStart"/>
                  <w:r w:rsidRPr="0003621C">
                    <w:rPr>
                      <w:b/>
                      <w:bCs/>
                      <w:sz w:val="24"/>
                      <w:szCs w:val="24"/>
                    </w:rPr>
                    <w:t>Paper</w:t>
                  </w:r>
                  <w:proofErr w:type="spellEnd"/>
                  <w:r w:rsidRPr="0003621C">
                    <w:rPr>
                      <w:b/>
                      <w:bCs/>
                      <w:sz w:val="24"/>
                      <w:szCs w:val="24"/>
                    </w:rPr>
                    <w:t xml:space="preserve"> </w:t>
                  </w:r>
                  <w:sdt>
                    <w:sdtPr>
                      <w:rPr>
                        <w:b/>
                        <w:bCs/>
                        <w:sz w:val="24"/>
                        <w:szCs w:val="24"/>
                      </w:rPr>
                      <w:id w:val="102553645"/>
                    </w:sdtPr>
                    <w:sdtEndPr/>
                    <w:sdtContent>
                      <w:r w:rsidRPr="0003621C">
                        <w:rPr>
                          <w:rFonts w:eastAsia="MS Gothic" w:hAnsi="MS Gothic"/>
                          <w:b/>
                          <w:bCs/>
                          <w:sz w:val="24"/>
                          <w:szCs w:val="24"/>
                        </w:rPr>
                        <w:t>☒</w:t>
                      </w:r>
                    </w:sdtContent>
                  </w:sdt>
                  <w:sdt>
                    <w:sdtPr>
                      <w:rPr>
                        <w:b/>
                        <w:bCs/>
                        <w:sz w:val="24"/>
                        <w:szCs w:val="24"/>
                      </w:rPr>
                      <w:id w:val="883982887"/>
                    </w:sdtPr>
                    <w:sdtEndPr/>
                    <w:sdtContent/>
                  </w:sdt>
                </w:p>
              </w:tc>
            </w:tr>
          </w:tbl>
          <w:p w:rsidR="004D5ED7" w:rsidRPr="0003621C" w:rsidRDefault="004D5ED7" w:rsidP="00810B34">
            <w:pPr>
              <w:keepNext/>
              <w:spacing w:before="60" w:after="60"/>
              <w:outlineLvl w:val="2"/>
              <w:rPr>
                <w:bCs/>
                <w:sz w:val="24"/>
                <w:szCs w:val="24"/>
              </w:rPr>
            </w:pPr>
          </w:p>
        </w:tc>
      </w:tr>
      <w:tr w:rsidR="004D5ED7" w:rsidRPr="0003621C" w:rsidTr="004D5ED7">
        <w:trPr>
          <w:cantSplit/>
          <w:trHeight w:val="2116"/>
        </w:trPr>
        <w:tc>
          <w:tcPr>
            <w:tcW w:w="9497" w:type="dxa"/>
          </w:tcPr>
          <w:p w:rsidR="004D5ED7" w:rsidRPr="0003621C" w:rsidRDefault="004D5ED7" w:rsidP="00810B34">
            <w:pPr>
              <w:rPr>
                <w:b/>
                <w:sz w:val="24"/>
                <w:szCs w:val="24"/>
              </w:rPr>
            </w:pPr>
            <w:proofErr w:type="spellStart"/>
            <w:r w:rsidRPr="0003621C">
              <w:rPr>
                <w:b/>
                <w:sz w:val="24"/>
                <w:szCs w:val="24"/>
              </w:rPr>
              <w:t>Course</w:t>
            </w:r>
            <w:proofErr w:type="spellEnd"/>
            <w:r w:rsidRPr="0003621C">
              <w:rPr>
                <w:b/>
                <w:sz w:val="24"/>
                <w:szCs w:val="24"/>
              </w:rPr>
              <w:t xml:space="preserve"> </w:t>
            </w:r>
            <w:proofErr w:type="spellStart"/>
            <w:r w:rsidRPr="0003621C">
              <w:rPr>
                <w:b/>
                <w:sz w:val="24"/>
                <w:szCs w:val="24"/>
              </w:rPr>
              <w:t>Description</w:t>
            </w:r>
            <w:proofErr w:type="spellEnd"/>
            <w:r w:rsidRPr="0003621C">
              <w:rPr>
                <w:b/>
                <w:sz w:val="24"/>
                <w:szCs w:val="24"/>
              </w:rPr>
              <w:t>:</w:t>
            </w:r>
          </w:p>
          <w:p w:rsidR="0003621C" w:rsidRPr="0003621C" w:rsidRDefault="0003621C" w:rsidP="00810B34">
            <w:pPr>
              <w:ind w:left="283" w:right="293"/>
              <w:jc w:val="both"/>
              <w:rPr>
                <w:bCs/>
                <w:sz w:val="24"/>
                <w:szCs w:val="24"/>
                <w:lang w:val="en-US"/>
              </w:rPr>
            </w:pPr>
            <w:r w:rsidRPr="0003621C">
              <w:rPr>
                <w:bCs/>
                <w:sz w:val="24"/>
                <w:szCs w:val="24"/>
                <w:lang w:val="en-US"/>
              </w:rPr>
              <w:t xml:space="preserve">The aim of this course is to give a general understanding of the phenomenon, the theories, and the most relevant investigations of the family (in relation with the gender roles and behaviors). </w:t>
            </w:r>
          </w:p>
          <w:p w:rsidR="004D5ED7" w:rsidRPr="0003621C" w:rsidRDefault="0003621C" w:rsidP="00810B34">
            <w:pPr>
              <w:ind w:left="283" w:right="293"/>
              <w:jc w:val="both"/>
              <w:rPr>
                <w:sz w:val="24"/>
                <w:szCs w:val="24"/>
                <w:lang w:val="en-US"/>
              </w:rPr>
            </w:pPr>
            <w:r w:rsidRPr="0003621C">
              <w:rPr>
                <w:bCs/>
                <w:sz w:val="24"/>
                <w:szCs w:val="24"/>
                <w:lang w:val="en-US"/>
              </w:rPr>
              <w:t xml:space="preserve">Almost everybody </w:t>
            </w:r>
            <w:proofErr w:type="gramStart"/>
            <w:r w:rsidRPr="0003621C">
              <w:rPr>
                <w:bCs/>
                <w:sz w:val="24"/>
                <w:szCs w:val="24"/>
                <w:lang w:val="en-US"/>
              </w:rPr>
              <w:t>have</w:t>
            </w:r>
            <w:proofErr w:type="gramEnd"/>
            <w:r w:rsidRPr="0003621C">
              <w:rPr>
                <w:bCs/>
                <w:sz w:val="24"/>
                <w:szCs w:val="24"/>
                <w:lang w:val="en-US"/>
              </w:rPr>
              <w:t xml:space="preserve"> lived in family in a period of her/his life, and probably everybody has opinion about this institution – for the social scientist this is a frustrating and a promising situation at the same time. Either the ‘lay’ </w:t>
            </w:r>
            <w:proofErr w:type="gramStart"/>
            <w:r w:rsidRPr="0003621C">
              <w:rPr>
                <w:bCs/>
                <w:sz w:val="24"/>
                <w:szCs w:val="24"/>
                <w:lang w:val="en-US"/>
              </w:rPr>
              <w:t>images,</w:t>
            </w:r>
            <w:proofErr w:type="gramEnd"/>
            <w:r w:rsidRPr="0003621C">
              <w:rPr>
                <w:bCs/>
                <w:sz w:val="24"/>
                <w:szCs w:val="24"/>
                <w:lang w:val="en-US"/>
              </w:rPr>
              <w:t xml:space="preserve"> or the professional theories of the family has differed in a wide scale. One “extremist” view sees the (ideal) family as an eternal, unchanging phenomenon, meanwhile on the other end of the scale people thinks that the family differs radically in the different times and different social contexts. I do not disclose the position of my own approach in this scale, to have some tension in store for participants of the course.</w:t>
            </w:r>
          </w:p>
          <w:p w:rsidR="004D5ED7" w:rsidRPr="0003621C" w:rsidRDefault="004D5ED7" w:rsidP="00810B34">
            <w:pPr>
              <w:ind w:left="283" w:right="293"/>
              <w:jc w:val="both"/>
              <w:rPr>
                <w:sz w:val="24"/>
                <w:szCs w:val="24"/>
                <w:lang w:val="en-US"/>
              </w:rPr>
            </w:pPr>
          </w:p>
        </w:tc>
      </w:tr>
      <w:tr w:rsidR="004D5ED7" w:rsidRPr="0003621C" w:rsidTr="004D5ED7">
        <w:trPr>
          <w:cantSplit/>
          <w:trHeight w:val="315"/>
        </w:trPr>
        <w:tc>
          <w:tcPr>
            <w:tcW w:w="9497" w:type="dxa"/>
          </w:tcPr>
          <w:p w:rsidR="004D5ED7" w:rsidRPr="0003621C" w:rsidRDefault="004D5ED7" w:rsidP="00810B34">
            <w:pPr>
              <w:rPr>
                <w:b/>
                <w:sz w:val="24"/>
                <w:szCs w:val="24"/>
              </w:rPr>
            </w:pPr>
            <w:proofErr w:type="spellStart"/>
            <w:r w:rsidRPr="0003621C">
              <w:rPr>
                <w:b/>
                <w:sz w:val="24"/>
                <w:szCs w:val="24"/>
              </w:rPr>
              <w:t>Bibliography</w:t>
            </w:r>
            <w:proofErr w:type="spellEnd"/>
            <w:r w:rsidRPr="0003621C">
              <w:rPr>
                <w:b/>
                <w:sz w:val="24"/>
                <w:szCs w:val="24"/>
              </w:rPr>
              <w:t>:</w:t>
            </w:r>
          </w:p>
          <w:p w:rsidR="0003621C" w:rsidRPr="0003621C" w:rsidRDefault="0003621C" w:rsidP="0003621C">
            <w:pPr>
              <w:rPr>
                <w:sz w:val="24"/>
                <w:szCs w:val="24"/>
                <w:lang w:val="en-US"/>
              </w:rPr>
            </w:pPr>
            <w:r w:rsidRPr="0003621C">
              <w:rPr>
                <w:sz w:val="24"/>
                <w:szCs w:val="24"/>
                <w:lang w:val="en-US"/>
              </w:rPr>
              <w:t>-</w:t>
            </w:r>
            <w:proofErr w:type="spellStart"/>
            <w:r w:rsidRPr="0003621C">
              <w:rPr>
                <w:sz w:val="24"/>
                <w:szCs w:val="24"/>
                <w:lang w:val="en-US"/>
              </w:rPr>
              <w:t>Andorka</w:t>
            </w:r>
            <w:proofErr w:type="spellEnd"/>
            <w:r w:rsidRPr="0003621C">
              <w:rPr>
                <w:sz w:val="24"/>
                <w:szCs w:val="24"/>
                <w:lang w:val="en-US"/>
              </w:rPr>
              <w:t xml:space="preserve">, Rudolf – </w:t>
            </w:r>
            <w:proofErr w:type="spellStart"/>
            <w:r w:rsidRPr="0003621C">
              <w:rPr>
                <w:sz w:val="24"/>
                <w:szCs w:val="24"/>
                <w:lang w:val="en-US"/>
              </w:rPr>
              <w:t>Faragó</w:t>
            </w:r>
            <w:proofErr w:type="spellEnd"/>
            <w:r w:rsidRPr="0003621C">
              <w:rPr>
                <w:sz w:val="24"/>
                <w:szCs w:val="24"/>
                <w:lang w:val="en-US"/>
              </w:rPr>
              <w:t xml:space="preserve">, Tamás (1983) Pre-industrial Household Structure in Hungary. In: Wall, Richard – Robin, Jean – </w:t>
            </w:r>
            <w:proofErr w:type="spellStart"/>
            <w:r w:rsidRPr="0003621C">
              <w:rPr>
                <w:sz w:val="24"/>
                <w:szCs w:val="24"/>
                <w:lang w:val="en-US"/>
              </w:rPr>
              <w:t>Laslett</w:t>
            </w:r>
            <w:proofErr w:type="spellEnd"/>
            <w:r w:rsidRPr="0003621C">
              <w:rPr>
                <w:sz w:val="24"/>
                <w:szCs w:val="24"/>
                <w:lang w:val="en-US"/>
              </w:rPr>
              <w:t xml:space="preserve">, Peter (eds.) </w:t>
            </w:r>
            <w:r w:rsidRPr="0003621C">
              <w:rPr>
                <w:i/>
                <w:sz w:val="24"/>
                <w:szCs w:val="24"/>
                <w:lang w:val="en-US"/>
              </w:rPr>
              <w:t>Family Forms in Historic Europe.</w:t>
            </w:r>
            <w:r w:rsidRPr="0003621C">
              <w:rPr>
                <w:sz w:val="24"/>
                <w:szCs w:val="24"/>
                <w:lang w:val="en-US"/>
              </w:rPr>
              <w:t xml:space="preserve"> Cambridge: Cambridge University Press. 281-307. ISBN: </w:t>
            </w:r>
            <w:r w:rsidRPr="0003621C">
              <w:rPr>
                <w:sz w:val="24"/>
                <w:szCs w:val="24"/>
                <w:shd w:val="clear" w:color="auto" w:fill="FFFFFF"/>
              </w:rPr>
              <w:t>0-521-24547-8</w:t>
            </w:r>
          </w:p>
          <w:p w:rsidR="0003621C" w:rsidRPr="0003621C" w:rsidRDefault="0003621C" w:rsidP="0003621C">
            <w:pPr>
              <w:rPr>
                <w:sz w:val="24"/>
                <w:szCs w:val="24"/>
                <w:lang w:val="en-US"/>
              </w:rPr>
            </w:pPr>
            <w:r w:rsidRPr="0003621C">
              <w:rPr>
                <w:sz w:val="24"/>
                <w:szCs w:val="24"/>
                <w:lang w:val="en-US"/>
              </w:rPr>
              <w:t xml:space="preserve">-Dupcsik, Csaba – Tóth, Olga (2014) Family Systems and Family Values in 21st-Century Hungary. In: </w:t>
            </w:r>
            <w:proofErr w:type="spellStart"/>
            <w:r w:rsidRPr="0003621C">
              <w:rPr>
                <w:sz w:val="24"/>
                <w:szCs w:val="24"/>
                <w:lang w:val="en-US"/>
              </w:rPr>
              <w:t>Rajkai</w:t>
            </w:r>
            <w:proofErr w:type="spellEnd"/>
            <w:r w:rsidRPr="0003621C">
              <w:rPr>
                <w:sz w:val="24"/>
                <w:szCs w:val="24"/>
                <w:lang w:val="en-US"/>
              </w:rPr>
              <w:t xml:space="preserve">, Zsombor (ed.) </w:t>
            </w:r>
            <w:r w:rsidRPr="0003621C">
              <w:rPr>
                <w:i/>
                <w:sz w:val="24"/>
                <w:szCs w:val="24"/>
                <w:lang w:val="en-US"/>
              </w:rPr>
              <w:t>Family and Social Change in Socialist and Post-Socialist Societies: Change and Continuity in East Europe and East Asia</w:t>
            </w:r>
            <w:r w:rsidRPr="0003621C">
              <w:rPr>
                <w:sz w:val="24"/>
                <w:szCs w:val="24"/>
                <w:lang w:val="en-US"/>
              </w:rPr>
              <w:t>. Leiden – Boston: Brill. 210-249. ISBN13: 9789004252219</w:t>
            </w:r>
          </w:p>
          <w:p w:rsidR="004D5ED7" w:rsidRPr="0003621C" w:rsidRDefault="0003621C" w:rsidP="0003621C">
            <w:pPr>
              <w:rPr>
                <w:b/>
                <w:sz w:val="24"/>
                <w:szCs w:val="24"/>
              </w:rPr>
            </w:pPr>
            <w:r w:rsidRPr="0003621C">
              <w:rPr>
                <w:sz w:val="24"/>
                <w:szCs w:val="24"/>
                <w:lang w:val="en-US"/>
              </w:rPr>
              <w:t>-</w:t>
            </w:r>
            <w:proofErr w:type="spellStart"/>
            <w:r w:rsidRPr="0003621C">
              <w:rPr>
                <w:sz w:val="24"/>
                <w:szCs w:val="24"/>
                <w:lang w:val="en-US"/>
              </w:rPr>
              <w:t>Therborn</w:t>
            </w:r>
            <w:proofErr w:type="spellEnd"/>
            <w:r w:rsidRPr="0003621C">
              <w:rPr>
                <w:sz w:val="24"/>
                <w:szCs w:val="24"/>
                <w:lang w:val="en-US"/>
              </w:rPr>
              <w:t xml:space="preserve">, </w:t>
            </w:r>
            <w:proofErr w:type="spellStart"/>
            <w:r w:rsidRPr="0003621C">
              <w:rPr>
                <w:sz w:val="24"/>
                <w:szCs w:val="24"/>
                <w:lang w:val="en-US"/>
              </w:rPr>
              <w:t>Göran</w:t>
            </w:r>
            <w:proofErr w:type="spellEnd"/>
            <w:r w:rsidRPr="0003621C">
              <w:rPr>
                <w:sz w:val="24"/>
                <w:szCs w:val="24"/>
                <w:lang w:val="en-US"/>
              </w:rPr>
              <w:t xml:space="preserve"> (2004) </w:t>
            </w:r>
            <w:r w:rsidRPr="0003621C">
              <w:rPr>
                <w:i/>
                <w:sz w:val="24"/>
                <w:szCs w:val="24"/>
                <w:lang w:val="en-US"/>
              </w:rPr>
              <w:t>Between Sex and Power. Family in the World, 1900–2000</w:t>
            </w:r>
            <w:r w:rsidRPr="0003621C">
              <w:rPr>
                <w:sz w:val="24"/>
                <w:szCs w:val="24"/>
                <w:lang w:val="en-US"/>
              </w:rPr>
              <w:t>. London: Routledge. ISBN: 0-203-64329-1</w:t>
            </w:r>
          </w:p>
        </w:tc>
      </w:tr>
    </w:tbl>
    <w:p w:rsidR="008D105C" w:rsidRDefault="005E64CC">
      <w:pPr>
        <w:rPr>
          <w:sz w:val="24"/>
          <w:szCs w:val="24"/>
        </w:rPr>
      </w:pPr>
    </w:p>
    <w:p w:rsidR="0003621C" w:rsidRPr="0003621C" w:rsidRDefault="0003621C">
      <w:pPr>
        <w:rPr>
          <w:sz w:val="24"/>
          <w:szCs w:val="24"/>
        </w:rPr>
      </w:pPr>
    </w:p>
    <w:sectPr w:rsidR="0003621C" w:rsidRPr="0003621C" w:rsidSect="00F26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4D5ED7"/>
    <w:rsid w:val="0003621C"/>
    <w:rsid w:val="000742DE"/>
    <w:rsid w:val="004D5ED7"/>
    <w:rsid w:val="005E64CC"/>
    <w:rsid w:val="006C2C24"/>
    <w:rsid w:val="00D2334F"/>
    <w:rsid w:val="00F26B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1647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Nemes Katalin</cp:lastModifiedBy>
  <cp:revision>4</cp:revision>
  <dcterms:created xsi:type="dcterms:W3CDTF">2018-10-11T08:27:00Z</dcterms:created>
  <dcterms:modified xsi:type="dcterms:W3CDTF">2018-10-15T10:37:00Z</dcterms:modified>
</cp:coreProperties>
</file>