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810B34">
            <w:pPr>
              <w:jc w:val="both"/>
              <w:rPr>
                <w:b/>
                <w:sz w:val="24"/>
                <w:szCs w:val="24"/>
                <w:lang w:val="en-US"/>
              </w:rPr>
            </w:pPr>
            <w:bookmarkStart w:id="0" w:name="_GoBack"/>
            <w:bookmarkEnd w:id="0"/>
            <w:r w:rsidRPr="003716B5">
              <w:rPr>
                <w:bCs/>
                <w:i/>
                <w:sz w:val="24"/>
                <w:szCs w:val="24"/>
              </w:rPr>
              <w:t>Title and Code of Course</w:t>
            </w:r>
            <w:r w:rsidRPr="000C431E">
              <w:rPr>
                <w:bCs/>
                <w:sz w:val="24"/>
                <w:szCs w:val="24"/>
              </w:rPr>
              <w:t>:</w:t>
            </w:r>
            <w:r>
              <w:rPr>
                <w:bCs/>
                <w:sz w:val="24"/>
                <w:szCs w:val="24"/>
              </w:rPr>
              <w:t xml:space="preserve"> </w:t>
            </w:r>
            <w:r w:rsidR="0074581C" w:rsidRPr="00350BEA">
              <w:rPr>
                <w:color w:val="000000"/>
                <w:sz w:val="24"/>
                <w:szCs w:val="24"/>
              </w:rPr>
              <w:t>The History of the English Language</w:t>
            </w:r>
            <w:r w:rsidR="0074581C">
              <w:rPr>
                <w:rFonts w:ascii="Calibri" w:hAnsi="Calibri"/>
                <w:color w:val="000000"/>
                <w:sz w:val="22"/>
                <w:szCs w:val="22"/>
              </w:rPr>
              <w:t xml:space="preserve"> </w:t>
            </w:r>
            <w:r w:rsidR="0074581C">
              <w:rPr>
                <w:rFonts w:ascii="Calibri" w:hAnsi="Calibri"/>
                <w:color w:val="000000"/>
                <w:sz w:val="22"/>
                <w:szCs w:val="22"/>
              </w:rPr>
              <w:br/>
            </w:r>
            <w:r w:rsidR="0074581C">
              <w:rPr>
                <w:bCs/>
                <w:sz w:val="24"/>
                <w:szCs w:val="24"/>
              </w:rPr>
              <w:t>ERPB-MAD 2150</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r w:rsidRPr="003716B5">
              <w:rPr>
                <w:bCs/>
                <w:i/>
                <w:sz w:val="24"/>
              </w:rPr>
              <w:t>Instructor’s Name</w:t>
            </w:r>
            <w:r w:rsidR="00C83264">
              <w:rPr>
                <w:bCs/>
                <w:sz w:val="24"/>
              </w:rPr>
              <w:t xml:space="preserve">: </w:t>
            </w:r>
            <w:r w:rsidR="0074581C">
              <w:rPr>
                <w:bCs/>
                <w:sz w:val="24"/>
              </w:rPr>
              <w:t>Dr. Dóra Pődör</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r w:rsidRPr="003716B5">
              <w:rPr>
                <w:bCs/>
                <w:i/>
                <w:sz w:val="24"/>
              </w:rPr>
              <w:t>Instructor’s Email Address</w:t>
            </w:r>
            <w:r>
              <w:rPr>
                <w:bCs/>
                <w:sz w:val="24"/>
              </w:rPr>
              <w:t xml:space="preserve">: </w:t>
            </w:r>
            <w:r w:rsidR="0074581C">
              <w:rPr>
                <w:bCs/>
                <w:sz w:val="24"/>
              </w:rPr>
              <w:t>podor.dora@kre.hu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Credit Point Value:</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Number of Lessons per Week:       </w:t>
                  </w:r>
                  <w:r w:rsidR="0074581C">
                    <w:rPr>
                      <w:b/>
                      <w:bCs/>
                      <w:sz w:val="24"/>
                    </w:rPr>
                    <w:t>1</w:t>
                  </w:r>
                </w:p>
              </w:tc>
              <w:tc>
                <w:tcPr>
                  <w:tcW w:w="1917" w:type="dxa"/>
                  <w:shd w:val="clear" w:color="auto" w:fill="auto"/>
                </w:tcPr>
                <w:p w:rsidR="004D5ED7" w:rsidRPr="00AB23C5" w:rsidRDefault="004D5ED7" w:rsidP="00810B34">
                  <w:pPr>
                    <w:keepNext/>
                    <w:spacing w:before="60" w:after="60"/>
                    <w:outlineLvl w:val="2"/>
                    <w:rPr>
                      <w:bCs/>
                      <w:sz w:val="24"/>
                    </w:rPr>
                  </w:pPr>
                  <w:r w:rsidRPr="00AB23C5">
                    <w:rPr>
                      <w:bCs/>
                      <w:sz w:val="24"/>
                    </w:rPr>
                    <w:t>Type of Course:</w:t>
                  </w:r>
                </w:p>
                <w:p w:rsidR="004D5ED7" w:rsidRDefault="004D5ED7" w:rsidP="00810B34">
                  <w:pPr>
                    <w:keepNext/>
                    <w:spacing w:before="60" w:after="60"/>
                    <w:jc w:val="center"/>
                    <w:outlineLvl w:val="2"/>
                    <w:rPr>
                      <w:b/>
                      <w:bCs/>
                      <w:sz w:val="24"/>
                    </w:rPr>
                  </w:pPr>
                  <w:r>
                    <w:rPr>
                      <w:b/>
                      <w:bCs/>
                      <w:sz w:val="24"/>
                    </w:rPr>
                    <w:t xml:space="preserve">Seminar  </w:t>
                  </w:r>
                  <w:sdt>
                    <w:sdtPr>
                      <w:rPr>
                        <w:b/>
                        <w:bCs/>
                        <w:sz w:val="24"/>
                      </w:rPr>
                      <w:id w:val="1573161157"/>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r>
                    <w:rPr>
                      <w:b/>
                      <w:bCs/>
                      <w:sz w:val="24"/>
                    </w:rPr>
                    <w:t xml:space="preserve">Lecture </w:t>
                  </w:r>
                  <w:sdt>
                    <w:sdtPr>
                      <w:rPr>
                        <w:b/>
                        <w:bCs/>
                        <w:sz w:val="24"/>
                      </w:rPr>
                      <w:id w:val="1457216956"/>
                      <w14:checkbox>
                        <w14:checked w14:val="1"/>
                        <w14:checkedState w14:val="2612" w14:font="MS Gothic"/>
                        <w14:uncheckedState w14:val="2610" w14:font="MS Gothic"/>
                      </w14:checkbox>
                    </w:sdtPr>
                    <w:sdtEndPr/>
                    <w:sdtContent>
                      <w:r w:rsidR="0074581C">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r w:rsidRPr="00AB23C5">
                    <w:rPr>
                      <w:bCs/>
                      <w:sz w:val="24"/>
                    </w:rPr>
                    <w:t>Method of Evaluation:</w:t>
                  </w:r>
                </w:p>
                <w:p w:rsidR="004D5ED7" w:rsidRDefault="004D5ED7" w:rsidP="00810B34">
                  <w:pPr>
                    <w:keepNext/>
                    <w:spacing w:before="60" w:after="60"/>
                    <w:jc w:val="center"/>
                    <w:outlineLvl w:val="2"/>
                    <w:rPr>
                      <w:b/>
                      <w:bCs/>
                      <w:sz w:val="24"/>
                    </w:rPr>
                  </w:pPr>
                  <w:r>
                    <w:rPr>
                      <w:b/>
                      <w:bCs/>
                      <w:sz w:val="24"/>
                    </w:rPr>
                    <w:t xml:space="preserve">Oral Examination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 xml:space="preserve">In-Class Presentation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r>
                    <w:rPr>
                      <w:b/>
                      <w:bCs/>
                      <w:sz w:val="24"/>
                    </w:rPr>
                    <w:t xml:space="preserve">Other </w:t>
                  </w:r>
                  <w:sdt>
                    <w:sdtPr>
                      <w:rPr>
                        <w:b/>
                        <w:bCs/>
                        <w:sz w:val="24"/>
                      </w:rPr>
                      <w:id w:val="883982887"/>
                      <w14:checkbox>
                        <w14:checked w14:val="1"/>
                        <w14:checkedState w14:val="2612" w14:font="MS Gothic"/>
                        <w14:uncheckedState w14:val="2610" w14:font="MS Gothic"/>
                      </w14:checkbox>
                    </w:sdtPr>
                    <w:sdtEndPr/>
                    <w:sdtContent>
                      <w:r w:rsidR="0074581C">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r>
              <w:rPr>
                <w:b/>
                <w:sz w:val="24"/>
              </w:rPr>
              <w:t>Course Description:</w:t>
            </w:r>
          </w:p>
          <w:p w:rsidR="004D5ED7" w:rsidRDefault="004D5ED7" w:rsidP="00810B34">
            <w:pPr>
              <w:ind w:left="283" w:right="293"/>
              <w:jc w:val="both"/>
              <w:rPr>
                <w:sz w:val="24"/>
                <w:szCs w:val="24"/>
                <w:lang w:val="en-US"/>
              </w:rPr>
            </w:pPr>
          </w:p>
          <w:p w:rsidR="0074581C" w:rsidRDefault="0074581C" w:rsidP="0074581C">
            <w:pPr>
              <w:jc w:val="both"/>
              <w:rPr>
                <w:sz w:val="22"/>
                <w:szCs w:val="22"/>
              </w:rPr>
            </w:pPr>
            <w:r>
              <w:rPr>
                <w:sz w:val="22"/>
                <w:szCs w:val="22"/>
              </w:rPr>
              <w:t>Both the lecture and the seminar course aim to acquaint students with the prehistory of the English language, as well as with the most important characteristics of Old, Middle and Early Modern English, especially those featues which continue to survive in Present-Day English. The main topics covered will be: the concept of relatedness; the Indo-European language family; the main characteristics of Proto-Indo-European; the characteristics of the Germanic languages; the phonology, morphology and syntax of Old English; the orthography, phonology, morphology and syntax of Middle English with special emphasis on Middle English sound changes; the Great Vowel Shift; the phonology, morphology and syntax of Early Modern English. The historical approach will help students to better understand the archaic layers of texts studied in the English literature courses. Students will be assessed based on a written examination.</w:t>
            </w:r>
          </w:p>
          <w:p w:rsidR="00BB5680" w:rsidRDefault="00BB5680" w:rsidP="0074581C">
            <w:pPr>
              <w:jc w:val="both"/>
              <w:rPr>
                <w:sz w:val="22"/>
                <w:szCs w:val="22"/>
              </w:rPr>
            </w:pPr>
            <w:r>
              <w:rPr>
                <w:sz w:val="22"/>
                <w:szCs w:val="22"/>
              </w:rPr>
              <w:t>Note that this course is primarily recommended to students at the master’s level.</w:t>
            </w:r>
          </w:p>
          <w:p w:rsidR="00C83264" w:rsidRDefault="00C83264" w:rsidP="0074581C">
            <w:pPr>
              <w:jc w:val="both"/>
              <w:rPr>
                <w:sz w:val="24"/>
                <w:szCs w:val="24"/>
                <w:lang w:val="en-GB"/>
              </w:rPr>
            </w:pPr>
          </w:p>
          <w:p w:rsidR="004D5ED7" w:rsidRPr="00C83264" w:rsidRDefault="00C83264" w:rsidP="00C83264">
            <w:pPr>
              <w:jc w:val="both"/>
              <w:rPr>
                <w:sz w:val="22"/>
                <w:szCs w:val="22"/>
              </w:rPr>
            </w:pPr>
            <w:r>
              <w:rPr>
                <w:sz w:val="24"/>
                <w:szCs w:val="24"/>
                <w:lang w:val="en-GB"/>
              </w:rPr>
              <w:t>Prerequisite: a basic course in phonetics and phonology (familiarity with the IPA symbols is a must).</w:t>
            </w:r>
          </w:p>
        </w:tc>
      </w:tr>
      <w:tr w:rsidR="004D5ED7" w:rsidTr="004D5ED7">
        <w:trPr>
          <w:cantSplit/>
          <w:trHeight w:val="315"/>
        </w:trPr>
        <w:tc>
          <w:tcPr>
            <w:tcW w:w="9497" w:type="dxa"/>
          </w:tcPr>
          <w:p w:rsidR="004D5ED7" w:rsidRDefault="004D5ED7" w:rsidP="00810B34">
            <w:pPr>
              <w:rPr>
                <w:b/>
                <w:sz w:val="24"/>
              </w:rPr>
            </w:pPr>
            <w:r>
              <w:rPr>
                <w:b/>
                <w:sz w:val="24"/>
              </w:rPr>
              <w:t>Bibliography:</w:t>
            </w:r>
          </w:p>
          <w:p w:rsidR="0074581C" w:rsidRPr="0074581C" w:rsidRDefault="0074581C" w:rsidP="0074581C">
            <w:pPr>
              <w:rPr>
                <w:sz w:val="24"/>
                <w:szCs w:val="24"/>
                <w:u w:val="single"/>
                <w:lang w:val="en-GB"/>
              </w:rPr>
            </w:pPr>
            <w:r w:rsidRPr="0074581C">
              <w:rPr>
                <w:sz w:val="24"/>
                <w:szCs w:val="24"/>
                <w:u w:val="single"/>
                <w:lang w:val="en-GB"/>
              </w:rPr>
              <w:t>Compulsory reading:</w:t>
            </w:r>
          </w:p>
          <w:p w:rsidR="0074581C" w:rsidRPr="0074581C" w:rsidRDefault="0074581C" w:rsidP="0074581C">
            <w:pPr>
              <w:rPr>
                <w:sz w:val="24"/>
                <w:szCs w:val="24"/>
                <w:lang w:val="en-GB"/>
              </w:rPr>
            </w:pPr>
            <w:r w:rsidRPr="0074581C">
              <w:rPr>
                <w:sz w:val="24"/>
                <w:szCs w:val="24"/>
                <w:lang w:val="en-GB"/>
              </w:rPr>
              <w:t>Pyles, T.–Algeo, J. (1993, 4</w:t>
            </w:r>
            <w:r w:rsidRPr="0074581C">
              <w:rPr>
                <w:sz w:val="24"/>
                <w:szCs w:val="24"/>
                <w:vertAlign w:val="superscript"/>
                <w:lang w:val="en-GB"/>
              </w:rPr>
              <w:t>th</w:t>
            </w:r>
            <w:r w:rsidRPr="0074581C">
              <w:rPr>
                <w:sz w:val="24"/>
                <w:szCs w:val="24"/>
                <w:lang w:val="en-GB"/>
              </w:rPr>
              <w:t xml:space="preserve"> ed.; 2004, 5</w:t>
            </w:r>
            <w:r w:rsidRPr="0074581C">
              <w:rPr>
                <w:sz w:val="24"/>
                <w:szCs w:val="24"/>
                <w:vertAlign w:val="superscript"/>
                <w:lang w:val="en-GB"/>
              </w:rPr>
              <w:t>th</w:t>
            </w:r>
            <w:r w:rsidRPr="0074581C">
              <w:rPr>
                <w:sz w:val="24"/>
                <w:szCs w:val="24"/>
                <w:lang w:val="en-GB"/>
              </w:rPr>
              <w:t xml:space="preserve"> ed.): </w:t>
            </w:r>
            <w:r w:rsidRPr="0074581C">
              <w:rPr>
                <w:i/>
                <w:sz w:val="24"/>
                <w:szCs w:val="24"/>
                <w:lang w:val="en-GB"/>
              </w:rPr>
              <w:t>The Origins and Development of the English Language.</w:t>
            </w:r>
            <w:r w:rsidRPr="0074581C">
              <w:rPr>
                <w:sz w:val="24"/>
                <w:szCs w:val="24"/>
                <w:lang w:val="en-GB"/>
              </w:rPr>
              <w:t xml:space="preserve"> Harcourt Brace Jovanovich (4</w:t>
            </w:r>
            <w:r w:rsidRPr="0074581C">
              <w:rPr>
                <w:sz w:val="24"/>
                <w:szCs w:val="24"/>
                <w:vertAlign w:val="superscript"/>
                <w:lang w:val="en-GB"/>
              </w:rPr>
              <w:t>th</w:t>
            </w:r>
            <w:r w:rsidRPr="0074581C">
              <w:rPr>
                <w:sz w:val="24"/>
                <w:szCs w:val="24"/>
                <w:lang w:val="en-GB"/>
              </w:rPr>
              <w:t xml:space="preserve"> ed.); Thomson Wadsworth (5</w:t>
            </w:r>
            <w:r w:rsidRPr="0074581C">
              <w:rPr>
                <w:sz w:val="24"/>
                <w:szCs w:val="24"/>
                <w:vertAlign w:val="superscript"/>
                <w:lang w:val="en-GB"/>
              </w:rPr>
              <w:t>th</w:t>
            </w:r>
            <w:r w:rsidRPr="0074581C">
              <w:rPr>
                <w:sz w:val="24"/>
                <w:szCs w:val="24"/>
                <w:lang w:val="en-GB"/>
              </w:rPr>
              <w:t xml:space="preserve"> ed.) (Chapters 4, 5, 6, 7, 8, 12).</w:t>
            </w:r>
          </w:p>
          <w:p w:rsidR="0074581C" w:rsidRPr="0074581C" w:rsidRDefault="0074581C" w:rsidP="0074581C">
            <w:pPr>
              <w:rPr>
                <w:sz w:val="24"/>
                <w:szCs w:val="24"/>
                <w:lang w:val="en-GB"/>
              </w:rPr>
            </w:pPr>
            <w:r w:rsidRPr="0074581C">
              <w:rPr>
                <w:sz w:val="24"/>
                <w:szCs w:val="24"/>
                <w:lang w:val="en-GB"/>
              </w:rPr>
              <w:t>Handouts</w:t>
            </w:r>
          </w:p>
          <w:p w:rsidR="0074581C" w:rsidRPr="0074581C" w:rsidRDefault="0074581C" w:rsidP="0074581C">
            <w:pPr>
              <w:rPr>
                <w:sz w:val="24"/>
                <w:szCs w:val="24"/>
                <w:lang w:val="en-GB"/>
              </w:rPr>
            </w:pPr>
          </w:p>
          <w:p w:rsidR="0074581C" w:rsidRPr="0074581C" w:rsidRDefault="0074581C" w:rsidP="0074581C">
            <w:pPr>
              <w:rPr>
                <w:sz w:val="24"/>
                <w:szCs w:val="24"/>
                <w:u w:val="single"/>
                <w:lang w:val="en-GB"/>
              </w:rPr>
            </w:pPr>
            <w:r w:rsidRPr="0074581C">
              <w:rPr>
                <w:sz w:val="24"/>
                <w:szCs w:val="24"/>
                <w:u w:val="single"/>
                <w:lang w:val="en-GB"/>
              </w:rPr>
              <w:t>Recommended:</w:t>
            </w:r>
          </w:p>
          <w:p w:rsidR="0074581C" w:rsidRPr="0074581C" w:rsidRDefault="0074581C" w:rsidP="0074581C">
            <w:pPr>
              <w:rPr>
                <w:sz w:val="24"/>
                <w:szCs w:val="24"/>
              </w:rPr>
            </w:pPr>
            <w:r w:rsidRPr="0074581C">
              <w:rPr>
                <w:sz w:val="24"/>
                <w:szCs w:val="24"/>
              </w:rPr>
              <w:t xml:space="preserve">Crystal, D. (1995): </w:t>
            </w:r>
            <w:r w:rsidRPr="0074581C">
              <w:rPr>
                <w:i/>
                <w:sz w:val="24"/>
                <w:szCs w:val="24"/>
              </w:rPr>
              <w:t>The Cambridge Encyclopedia of the English Language.</w:t>
            </w:r>
            <w:r w:rsidRPr="0074581C">
              <w:rPr>
                <w:sz w:val="24"/>
                <w:szCs w:val="24"/>
              </w:rPr>
              <w:t xml:space="preserve"> Cambridge University Press (selected chapters).</w:t>
            </w:r>
          </w:p>
          <w:p w:rsidR="004D5ED7" w:rsidRPr="009C653A" w:rsidRDefault="0074581C" w:rsidP="0074581C">
            <w:pPr>
              <w:rPr>
                <w:b/>
                <w:sz w:val="24"/>
              </w:rPr>
            </w:pPr>
            <w:r w:rsidRPr="0074581C">
              <w:rPr>
                <w:sz w:val="24"/>
                <w:szCs w:val="24"/>
              </w:rPr>
              <w:t xml:space="preserve">Van Gelderen, Elly (2014, 2nd ed.): </w:t>
            </w:r>
            <w:r w:rsidRPr="0074581C">
              <w:rPr>
                <w:i/>
                <w:sz w:val="24"/>
                <w:szCs w:val="24"/>
              </w:rPr>
              <w:t>A History of the English Language</w:t>
            </w:r>
            <w:r w:rsidRPr="0074581C">
              <w:rPr>
                <w:sz w:val="24"/>
                <w:szCs w:val="24"/>
              </w:rPr>
              <w:t>. John Benjamins Publishi</w:t>
            </w:r>
            <w:r>
              <w:rPr>
                <w:sz w:val="24"/>
                <w:szCs w:val="24"/>
              </w:rPr>
              <w:t>ng Company (selected chapters).</w:t>
            </w:r>
          </w:p>
        </w:tc>
      </w:tr>
    </w:tbl>
    <w:p w:rsidR="008D105C" w:rsidRDefault="00793E66"/>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244B59"/>
    <w:rsid w:val="004D5ED7"/>
    <w:rsid w:val="00591629"/>
    <w:rsid w:val="006C2C24"/>
    <w:rsid w:val="0074581C"/>
    <w:rsid w:val="00793E66"/>
    <w:rsid w:val="00BB5680"/>
    <w:rsid w:val="00C83264"/>
    <w:rsid w:val="00D2334F"/>
    <w:rsid w:val="00ED6D6A"/>
    <w:rsid w:val="00F63F9E"/>
    <w:rsid w:val="00FE15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uiPriority w:val="99"/>
    <w:unhideWhenUsed/>
    <w:rsid w:val="007458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uiPriority w:val="99"/>
    <w:unhideWhenUsed/>
    <w:rsid w:val="00745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1725</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2</cp:revision>
  <dcterms:created xsi:type="dcterms:W3CDTF">2018-10-12T18:16:00Z</dcterms:created>
  <dcterms:modified xsi:type="dcterms:W3CDTF">2018-10-12T18:16:00Z</dcterms:modified>
</cp:coreProperties>
</file>