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871AB" w:rsidRPr="009871AB">
              <w:rPr>
                <w:bCs/>
                <w:sz w:val="24"/>
                <w:szCs w:val="24"/>
              </w:rPr>
              <w:t>Process</w:t>
            </w:r>
            <w:proofErr w:type="spellEnd"/>
            <w:r w:rsidR="009871AB" w:rsidRPr="00987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871AB" w:rsidRPr="009871AB">
              <w:rPr>
                <w:bCs/>
                <w:sz w:val="24"/>
                <w:szCs w:val="24"/>
              </w:rPr>
              <w:t>drama</w:t>
            </w:r>
            <w:proofErr w:type="spellEnd"/>
            <w:r w:rsidR="009871AB" w:rsidRPr="009871AB">
              <w:rPr>
                <w:bCs/>
                <w:sz w:val="24"/>
                <w:szCs w:val="24"/>
              </w:rPr>
              <w:t xml:space="preserve"> - an </w:t>
            </w:r>
            <w:proofErr w:type="spellStart"/>
            <w:r w:rsidR="009871AB" w:rsidRPr="009871AB">
              <w:rPr>
                <w:bCs/>
                <w:sz w:val="24"/>
                <w:szCs w:val="24"/>
              </w:rPr>
              <w:t>introduction</w:t>
            </w:r>
            <w:proofErr w:type="spellEnd"/>
            <w:r w:rsidR="009871AB" w:rsidRPr="00987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871AB" w:rsidRPr="009871AB">
              <w:rPr>
                <w:bCs/>
                <w:sz w:val="24"/>
                <w:szCs w:val="24"/>
              </w:rPr>
              <w:t>to</w:t>
            </w:r>
            <w:proofErr w:type="spellEnd"/>
            <w:r w:rsidR="009871AB" w:rsidRPr="009871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871AB" w:rsidRPr="009871AB">
              <w:rPr>
                <w:bCs/>
                <w:sz w:val="24"/>
                <w:szCs w:val="24"/>
              </w:rPr>
              <w:t>Drama</w:t>
            </w:r>
            <w:proofErr w:type="spellEnd"/>
            <w:r w:rsidR="009871AB" w:rsidRPr="009871AB">
              <w:rPr>
                <w:bCs/>
                <w:sz w:val="24"/>
                <w:szCs w:val="24"/>
              </w:rPr>
              <w:t xml:space="preserve"> in Education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proofErr w:type="spellStart"/>
            <w:r w:rsidR="009871AB">
              <w:rPr>
                <w:bCs/>
                <w:sz w:val="24"/>
              </w:rPr>
              <w:t>Dr</w:t>
            </w:r>
            <w:proofErr w:type="spellEnd"/>
            <w:r w:rsidR="009871AB">
              <w:rPr>
                <w:bCs/>
                <w:sz w:val="24"/>
              </w:rPr>
              <w:t xml:space="preserve"> Adam Bethlenfalvy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9871AB">
              <w:rPr>
                <w:bCs/>
                <w:sz w:val="24"/>
              </w:rPr>
              <w:t>bfalvy@gmail.com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proofErr w:type="gram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:   </w:t>
                  </w:r>
                  <w:proofErr w:type="gramEnd"/>
                  <w:r w:rsidRPr="00AB23C5">
                    <w:rPr>
                      <w:bCs/>
                      <w:sz w:val="24"/>
                    </w:rPr>
                    <w:t xml:space="preserve">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1A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1A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Default="009871AB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Dramatic methods and theatre has been used for educational purposes for many centuries. This course will focus on the approaches developed in Anglo-Saxon countries and have been used globally. Students will be offered on overview of different methods and approaches of using dr</w:t>
            </w:r>
            <w:r w:rsidR="00B63FDB">
              <w:rPr>
                <w:sz w:val="24"/>
                <w:szCs w:val="24"/>
                <w:lang w:val="en-US"/>
              </w:rPr>
              <w:t xml:space="preserve">ama in subject teaching </w:t>
            </w:r>
            <w:r>
              <w:rPr>
                <w:sz w:val="24"/>
                <w:szCs w:val="24"/>
                <w:lang w:val="en-US"/>
              </w:rPr>
              <w:t xml:space="preserve">but will also experience and understand the theoretical background of process drama which focuses on engaging in social and human problems through building stories collectively. </w:t>
            </w:r>
          </w:p>
          <w:p w:rsidR="009871AB" w:rsidRPr="00E236AE" w:rsidRDefault="009871AB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263100" w:rsidRPr="00263100" w:rsidRDefault="00263100" w:rsidP="00263100">
            <w:pPr>
              <w:rPr>
                <w:b/>
                <w:bCs/>
                <w:iCs/>
                <w:sz w:val="24"/>
                <w:szCs w:val="24"/>
              </w:rPr>
            </w:pPr>
            <w:r w:rsidRPr="00263100">
              <w:rPr>
                <w:b/>
                <w:bCs/>
                <w:iCs/>
                <w:sz w:val="24"/>
                <w:szCs w:val="24"/>
              </w:rPr>
              <w:t xml:space="preserve">Bolton, G. (1999).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Acting</w:t>
            </w:r>
            <w:proofErr w:type="spellEnd"/>
            <w:r w:rsidRPr="00263100">
              <w:rPr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classroom</w:t>
            </w:r>
            <w:proofErr w:type="spellEnd"/>
            <w:r w:rsidRPr="0026310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 (American Edition).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Portland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Calendar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 Island Publishers.</w:t>
            </w:r>
            <w:r w:rsidR="00742C70">
              <w:rPr>
                <w:b/>
                <w:bCs/>
                <w:iCs/>
                <w:sz w:val="24"/>
                <w:szCs w:val="24"/>
              </w:rPr>
              <w:t xml:space="preserve"> pp 173-202.</w:t>
            </w:r>
          </w:p>
          <w:p w:rsidR="00263100" w:rsidRDefault="00263100" w:rsidP="009871AB">
            <w:pPr>
              <w:rPr>
                <w:b/>
                <w:bCs/>
                <w:iCs/>
                <w:sz w:val="24"/>
                <w:szCs w:val="24"/>
              </w:rPr>
            </w:pPr>
          </w:p>
          <w:p w:rsidR="009871AB" w:rsidRDefault="009871AB" w:rsidP="009871AB">
            <w:pPr>
              <w:rPr>
                <w:b/>
                <w:bCs/>
                <w:iCs/>
                <w:sz w:val="24"/>
                <w:szCs w:val="24"/>
              </w:rPr>
            </w:pPr>
            <w:r w:rsidRPr="009871AB">
              <w:rPr>
                <w:b/>
                <w:bCs/>
                <w:iCs/>
                <w:sz w:val="24"/>
                <w:szCs w:val="24"/>
              </w:rPr>
              <w:t xml:space="preserve">Davis, D. (2014). </w:t>
            </w:r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Imagining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 Real: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towards</w:t>
            </w:r>
            <w:proofErr w:type="spellEnd"/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new</w:t>
            </w:r>
            <w:proofErr w:type="spellEnd"/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theory</w:t>
            </w:r>
            <w:proofErr w:type="spellEnd"/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9871AB">
              <w:rPr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9871AB">
              <w:rPr>
                <w:b/>
                <w:bCs/>
                <w:i/>
                <w:iCs/>
                <w:sz w:val="24"/>
                <w:szCs w:val="24"/>
              </w:rPr>
              <w:t>education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9871AB">
              <w:rPr>
                <w:b/>
                <w:bCs/>
                <w:iCs/>
                <w:sz w:val="24"/>
                <w:szCs w:val="24"/>
              </w:rPr>
              <w:t>Stoke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71AB">
              <w:rPr>
                <w:b/>
                <w:bCs/>
                <w:iCs/>
                <w:sz w:val="24"/>
                <w:szCs w:val="24"/>
              </w:rPr>
              <w:t>on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71AB">
              <w:rPr>
                <w:b/>
                <w:bCs/>
                <w:iCs/>
                <w:sz w:val="24"/>
                <w:szCs w:val="24"/>
              </w:rPr>
              <w:t>Trent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 xml:space="preserve">, UK: </w:t>
            </w:r>
            <w:proofErr w:type="spellStart"/>
            <w:r w:rsidRPr="009871AB">
              <w:rPr>
                <w:b/>
                <w:bCs/>
                <w:iCs/>
                <w:sz w:val="24"/>
                <w:szCs w:val="24"/>
              </w:rPr>
              <w:t>Trentham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71AB">
              <w:rPr>
                <w:b/>
                <w:bCs/>
                <w:iCs/>
                <w:sz w:val="24"/>
                <w:szCs w:val="24"/>
              </w:rPr>
              <w:t>Books</w:t>
            </w:r>
            <w:proofErr w:type="spellEnd"/>
            <w:r w:rsidRPr="009871AB">
              <w:rPr>
                <w:b/>
                <w:bCs/>
                <w:iCs/>
                <w:sz w:val="24"/>
                <w:szCs w:val="24"/>
              </w:rPr>
              <w:t>.</w:t>
            </w:r>
            <w:r w:rsidR="00B63FDB">
              <w:rPr>
                <w:b/>
                <w:bCs/>
                <w:iCs/>
                <w:sz w:val="24"/>
                <w:szCs w:val="24"/>
              </w:rPr>
              <w:t xml:space="preserve"> pp. 61-104.</w:t>
            </w:r>
          </w:p>
          <w:p w:rsidR="00263100" w:rsidRPr="009871AB" w:rsidRDefault="00263100" w:rsidP="009871AB">
            <w:pPr>
              <w:rPr>
                <w:b/>
                <w:bCs/>
                <w:iCs/>
                <w:sz w:val="24"/>
                <w:szCs w:val="24"/>
              </w:rPr>
            </w:pPr>
          </w:p>
          <w:p w:rsidR="00263100" w:rsidRDefault="00263100" w:rsidP="00263100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Heathcote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, D. (1984).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Signs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 and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portents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>. In C. O’Neill &amp; L. Johnson (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Eds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.),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Collected</w:t>
            </w:r>
            <w:proofErr w:type="spellEnd"/>
            <w:r w:rsidRPr="0026310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Writings</w:t>
            </w:r>
            <w:proofErr w:type="spellEnd"/>
            <w:r w:rsidRPr="0026310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on</w:t>
            </w:r>
            <w:proofErr w:type="spellEnd"/>
            <w:r w:rsidRPr="00263100">
              <w:rPr>
                <w:b/>
                <w:bCs/>
                <w:i/>
                <w:iCs/>
                <w:sz w:val="24"/>
                <w:szCs w:val="24"/>
              </w:rPr>
              <w:t xml:space="preserve"> Education and </w:t>
            </w:r>
            <w:proofErr w:type="spellStart"/>
            <w:r w:rsidRPr="00263100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Evanston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263100">
              <w:rPr>
                <w:b/>
                <w:bCs/>
                <w:iCs/>
                <w:sz w:val="24"/>
                <w:szCs w:val="24"/>
              </w:rPr>
              <w:t>Northwestern</w:t>
            </w:r>
            <w:proofErr w:type="spellEnd"/>
            <w:r w:rsidRPr="00263100">
              <w:rPr>
                <w:b/>
                <w:bCs/>
                <w:iCs/>
                <w:sz w:val="24"/>
                <w:szCs w:val="24"/>
              </w:rPr>
              <w:t xml:space="preserve"> University Press.</w:t>
            </w:r>
            <w:r w:rsidR="00B63FDB">
              <w:rPr>
                <w:b/>
                <w:bCs/>
                <w:iCs/>
                <w:sz w:val="24"/>
                <w:szCs w:val="24"/>
              </w:rPr>
              <w:t xml:space="preserve"> pp. 160-170.</w:t>
            </w:r>
          </w:p>
          <w:p w:rsidR="00B63FDB" w:rsidRPr="00263100" w:rsidRDefault="00B63FDB" w:rsidP="00263100">
            <w:pPr>
              <w:rPr>
                <w:b/>
                <w:bCs/>
                <w:iCs/>
                <w:sz w:val="24"/>
                <w:szCs w:val="24"/>
              </w:rPr>
            </w:pPr>
          </w:p>
          <w:p w:rsidR="00B63FDB" w:rsidRPr="00B63FDB" w:rsidRDefault="00B63FDB" w:rsidP="00B63FDB">
            <w:pPr>
              <w:rPr>
                <w:b/>
                <w:bCs/>
                <w:iCs/>
                <w:sz w:val="24"/>
                <w:szCs w:val="24"/>
              </w:rPr>
            </w:pPr>
            <w:r w:rsidRPr="00B63FDB">
              <w:rPr>
                <w:b/>
                <w:bCs/>
                <w:iCs/>
                <w:sz w:val="24"/>
                <w:szCs w:val="24"/>
              </w:rPr>
              <w:t xml:space="preserve">O’Neill, C. (1995).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B63F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Worlds</w:t>
            </w:r>
            <w:proofErr w:type="spellEnd"/>
            <w:r w:rsidRPr="00B63FDB">
              <w:rPr>
                <w:b/>
                <w:bCs/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framework</w:t>
            </w:r>
            <w:proofErr w:type="spellEnd"/>
            <w:r w:rsidRPr="00B63F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Pr="00B63F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process</w:t>
            </w:r>
            <w:proofErr w:type="spellEnd"/>
            <w:r w:rsidRPr="00B63F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3FDB">
              <w:rPr>
                <w:b/>
                <w:bCs/>
                <w:i/>
                <w:iCs/>
                <w:sz w:val="24"/>
                <w:szCs w:val="24"/>
              </w:rPr>
              <w:t>drama</w:t>
            </w:r>
            <w:proofErr w:type="spellEnd"/>
            <w:r w:rsidRPr="00B63FDB">
              <w:rPr>
                <w:b/>
                <w:bCs/>
                <w:iCs/>
                <w:sz w:val="24"/>
                <w:szCs w:val="24"/>
              </w:rPr>
              <w:t xml:space="preserve">. Portsmouth, NH: </w:t>
            </w:r>
            <w:proofErr w:type="spellStart"/>
            <w:r w:rsidRPr="00B63FDB">
              <w:rPr>
                <w:b/>
                <w:bCs/>
                <w:iCs/>
                <w:sz w:val="24"/>
                <w:szCs w:val="24"/>
              </w:rPr>
              <w:t>Heinemann</w:t>
            </w:r>
            <w:proofErr w:type="spellEnd"/>
            <w:r w:rsidRPr="00B63FDB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pp. 111-130.</w:t>
            </w:r>
            <w:bookmarkStart w:id="0" w:name="_GoBack"/>
            <w:bookmarkEnd w:id="0"/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263100" w:rsidRDefault="00263100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B63FDB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7"/>
    <w:rsid w:val="00263100"/>
    <w:rsid w:val="004D5ED7"/>
    <w:rsid w:val="006C2C24"/>
    <w:rsid w:val="00742C70"/>
    <w:rsid w:val="009871AB"/>
    <w:rsid w:val="00B14FD4"/>
    <w:rsid w:val="00B63FDB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3187"/>
  <w15:docId w15:val="{2E1663A4-89D7-4D07-8DF3-B10367A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Ádám Bethlenfalvy</cp:lastModifiedBy>
  <cp:revision>2</cp:revision>
  <dcterms:created xsi:type="dcterms:W3CDTF">2018-10-15T10:53:00Z</dcterms:created>
  <dcterms:modified xsi:type="dcterms:W3CDTF">2018-10-15T10:53:00Z</dcterms:modified>
</cp:coreProperties>
</file>