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96453" w:rsidRDefault="004D5ED7" w:rsidP="00315CED">
            <w:pPr>
              <w:jc w:val="both"/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3716B5">
              <w:rPr>
                <w:bCs/>
                <w:i/>
                <w:sz w:val="24"/>
                <w:szCs w:val="24"/>
              </w:rPr>
              <w:t>Title and Code of Course</w:t>
            </w:r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B214D" w:rsidRPr="00BB214D">
              <w:rPr>
                <w:bCs/>
                <w:sz w:val="24"/>
                <w:szCs w:val="24"/>
              </w:rPr>
              <w:t>ERPB</w:t>
            </w:r>
            <w:r w:rsidR="00BB214D">
              <w:rPr>
                <w:bCs/>
                <w:sz w:val="24"/>
                <w:szCs w:val="24"/>
              </w:rPr>
              <w:t xml:space="preserve">-MJP 2311 </w:t>
            </w:r>
            <w:r w:rsidR="007A1265">
              <w:rPr>
                <w:bCs/>
                <w:sz w:val="24"/>
                <w:szCs w:val="24"/>
              </w:rPr>
              <w:t>Questions of the Japanese Modernization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r w:rsidRPr="003716B5">
              <w:rPr>
                <w:bCs/>
                <w:i/>
                <w:sz w:val="24"/>
              </w:rPr>
              <w:t>Instructor’s Name</w:t>
            </w:r>
            <w:r>
              <w:rPr>
                <w:bCs/>
                <w:sz w:val="24"/>
              </w:rPr>
              <w:t xml:space="preserve">: </w:t>
            </w:r>
            <w:r w:rsidR="00315CED">
              <w:rPr>
                <w:bCs/>
                <w:sz w:val="24"/>
                <w:szCs w:val="24"/>
              </w:rPr>
              <w:t>Dr. Farkas, Mária Ildikó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r w:rsidRPr="003716B5">
              <w:rPr>
                <w:bCs/>
                <w:i/>
                <w:sz w:val="24"/>
              </w:rPr>
              <w:t>Instructor’s Email Address</w:t>
            </w:r>
            <w:r>
              <w:rPr>
                <w:bCs/>
                <w:sz w:val="24"/>
              </w:rPr>
              <w:t xml:space="preserve">: </w:t>
            </w:r>
            <w:r w:rsidR="000D4887">
              <w:rPr>
                <w:bCs/>
                <w:sz w:val="24"/>
              </w:rPr>
              <w:t>farkas.ildiko@kre.hu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>Credit Point Value: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Number of Lessons per Week: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>Type of Course: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Seminar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4887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Lecture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>Method of Evaluation: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Oral Examination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 w:rsidRPr="00E236AE">
                    <w:rPr>
                      <w:b/>
                      <w:bCs/>
                      <w:sz w:val="24"/>
                    </w:rPr>
                    <w:t xml:space="preserve">In-Class Presentation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4887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Other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4887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691C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Description:</w:t>
            </w:r>
          </w:p>
          <w:p w:rsidR="00691CAC" w:rsidRPr="00691CAC" w:rsidRDefault="00691CAC" w:rsidP="00691CAC">
            <w:pPr>
              <w:rPr>
                <w:b/>
                <w:sz w:val="24"/>
              </w:rPr>
            </w:pPr>
          </w:p>
          <w:p w:rsidR="000D4887" w:rsidRPr="00BB214D" w:rsidRDefault="000D4887" w:rsidP="00BB214D">
            <w:pPr>
              <w:jc w:val="both"/>
              <w:rPr>
                <w:sz w:val="24"/>
                <w:szCs w:val="24"/>
              </w:rPr>
            </w:pPr>
            <w:r w:rsidRPr="00BB214D">
              <w:rPr>
                <w:sz w:val="24"/>
                <w:szCs w:val="24"/>
              </w:rPr>
              <w:t xml:space="preserve">The course aims at </w:t>
            </w:r>
            <w:r w:rsidR="00666B76" w:rsidRPr="00BB214D">
              <w:rPr>
                <w:sz w:val="24"/>
                <w:szCs w:val="24"/>
              </w:rPr>
              <w:t>examining and analyzing the ideological, social and political background, the characte</w:t>
            </w:r>
            <w:r w:rsidR="00094E53" w:rsidRPr="00BB214D">
              <w:rPr>
                <w:sz w:val="24"/>
                <w:szCs w:val="24"/>
              </w:rPr>
              <w:t>ristics,</w:t>
            </w:r>
            <w:r w:rsidR="00666B76" w:rsidRPr="00BB214D">
              <w:rPr>
                <w:sz w:val="24"/>
                <w:szCs w:val="24"/>
              </w:rPr>
              <w:t xml:space="preserve"> results</w:t>
            </w:r>
            <w:r w:rsidR="00094E53" w:rsidRPr="00BB214D">
              <w:rPr>
                <w:sz w:val="24"/>
                <w:szCs w:val="24"/>
              </w:rPr>
              <w:t xml:space="preserve"> and special questions </w:t>
            </w:r>
            <w:r w:rsidR="00666B76" w:rsidRPr="00BB214D">
              <w:rPr>
                <w:sz w:val="24"/>
                <w:szCs w:val="24"/>
              </w:rPr>
              <w:t>of the 19th-century Japanese modernization. The topics</w:t>
            </w:r>
            <w:r w:rsidR="00094E53" w:rsidRPr="00BB214D">
              <w:rPr>
                <w:sz w:val="24"/>
                <w:szCs w:val="24"/>
              </w:rPr>
              <w:t xml:space="preserve"> of the classes are</w:t>
            </w:r>
            <w:r w:rsidR="00666B76" w:rsidRPr="00BB214D">
              <w:rPr>
                <w:sz w:val="24"/>
                <w:szCs w:val="24"/>
              </w:rPr>
              <w:t xml:space="preserve"> gathered around the great themes of the Restoration and the Meiji period, presented first with a short introductory lecture by the teacher, then with presentations by the students, based on their own researches and studies of the relevant literature. </w:t>
            </w:r>
            <w:r w:rsidR="00094E53" w:rsidRPr="00BB214D">
              <w:rPr>
                <w:sz w:val="24"/>
                <w:szCs w:val="24"/>
              </w:rPr>
              <w:t>The students also have to write an essay about their in-class presentations until the end of the semester.</w:t>
            </w:r>
          </w:p>
          <w:p w:rsidR="004D5ED7" w:rsidRDefault="00094E53" w:rsidP="00691CAC">
            <w:pPr>
              <w:jc w:val="both"/>
              <w:rPr>
                <w:sz w:val="24"/>
                <w:szCs w:val="24"/>
              </w:rPr>
            </w:pPr>
            <w:r w:rsidRPr="00BB214D">
              <w:rPr>
                <w:sz w:val="24"/>
                <w:szCs w:val="24"/>
              </w:rPr>
              <w:t>Topics: The road to the Restoration of 1868 (ideologies); The ideology of the Restoration (emperor cult); The idea of Westernization; New religions; The role of traditions; Shinto; Confucianism; National ideology; Western ideas; Extreme ideologies of the 1930s; Cultural nationalism; Invented traditions</w:t>
            </w:r>
          </w:p>
          <w:p w:rsidR="00691CAC" w:rsidRPr="00691CAC" w:rsidRDefault="00691CAC" w:rsidP="00691CAC">
            <w:pPr>
              <w:jc w:val="both"/>
              <w:rPr>
                <w:sz w:val="24"/>
                <w:szCs w:val="24"/>
              </w:rPr>
            </w:pP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Bibliography:</w:t>
            </w:r>
          </w:p>
          <w:p w:rsidR="000D4887" w:rsidRPr="00117652" w:rsidRDefault="000D4887" w:rsidP="000D4887">
            <w:pPr>
              <w:pStyle w:val="Lbjegyzetszve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B2437">
              <w:rPr>
                <w:rFonts w:ascii="Times New Roman" w:hAnsi="Times New Roman"/>
                <w:smallCaps/>
                <w:sz w:val="24"/>
                <w:szCs w:val="24"/>
                <w:lang w:val="en-GB"/>
              </w:rPr>
              <w:t>Eisenstadt</w:t>
            </w:r>
            <w:r w:rsidRPr="0011765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Shmuel N.: </w:t>
            </w:r>
            <w:r w:rsidRPr="00117652">
              <w:rPr>
                <w:rFonts w:ascii="Times New Roman" w:hAnsi="Times New Roman"/>
                <w:bCs/>
                <w:i/>
                <w:sz w:val="24"/>
                <w:szCs w:val="24"/>
                <w:lang w:val="en-GB"/>
              </w:rPr>
              <w:t>Japanese Civilization; A Comparative Review</w:t>
            </w:r>
            <w:r w:rsidRPr="0011765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Chicago,</w:t>
            </w:r>
            <w:r w:rsidRPr="0011765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University of Chicago Press, 1996.</w:t>
            </w:r>
          </w:p>
          <w:p w:rsidR="000D4887" w:rsidRPr="00117652" w:rsidRDefault="000D4887" w:rsidP="000D4887">
            <w:pPr>
              <w:jc w:val="both"/>
              <w:rPr>
                <w:sz w:val="24"/>
                <w:szCs w:val="24"/>
                <w:lang w:val="en-GB"/>
              </w:rPr>
            </w:pPr>
            <w:r w:rsidRPr="009C4DB9">
              <w:rPr>
                <w:smallCaps/>
                <w:sz w:val="24"/>
                <w:szCs w:val="24"/>
                <w:lang w:val="en-GB"/>
              </w:rPr>
              <w:t>Jansen</w:t>
            </w:r>
            <w:r w:rsidRPr="00117652">
              <w:rPr>
                <w:sz w:val="24"/>
                <w:szCs w:val="24"/>
                <w:lang w:val="en-GB"/>
              </w:rPr>
              <w:t xml:space="preserve">, Marius B. (et al. ed.): </w:t>
            </w:r>
            <w:r w:rsidRPr="00117652">
              <w:rPr>
                <w:i/>
                <w:sz w:val="24"/>
                <w:szCs w:val="24"/>
                <w:lang w:val="en-GB"/>
              </w:rPr>
              <w:t>Japan in Tra</w:t>
            </w:r>
            <w:r>
              <w:rPr>
                <w:i/>
                <w:sz w:val="24"/>
                <w:szCs w:val="24"/>
                <w:lang w:val="en-GB"/>
              </w:rPr>
              <w:t>nsition. From Tokugawa to Meiji,</w:t>
            </w:r>
            <w:r w:rsidRPr="00117652">
              <w:rPr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Princeton,</w:t>
            </w:r>
            <w:r w:rsidRPr="00117652">
              <w:rPr>
                <w:sz w:val="24"/>
                <w:szCs w:val="24"/>
                <w:lang w:val="en-GB"/>
              </w:rPr>
              <w:t xml:space="preserve"> Princeton University Press, 1986.</w:t>
            </w:r>
          </w:p>
          <w:p w:rsidR="000D4887" w:rsidRPr="00117652" w:rsidRDefault="000D4887" w:rsidP="000D4887">
            <w:pPr>
              <w:spacing w:after="200"/>
              <w:jc w:val="both"/>
              <w:rPr>
                <w:sz w:val="24"/>
                <w:szCs w:val="24"/>
                <w:lang w:val="en-GB"/>
              </w:rPr>
            </w:pPr>
            <w:r w:rsidRPr="008A588D">
              <w:rPr>
                <w:smallCaps/>
                <w:sz w:val="24"/>
                <w:szCs w:val="24"/>
                <w:lang w:val="en-GB"/>
              </w:rPr>
              <w:t>Jansen</w:t>
            </w:r>
            <w:r w:rsidRPr="00117652">
              <w:rPr>
                <w:sz w:val="24"/>
                <w:szCs w:val="24"/>
                <w:lang w:val="en-GB"/>
              </w:rPr>
              <w:t xml:space="preserve">, Marius B.: </w:t>
            </w:r>
            <w:r>
              <w:rPr>
                <w:i/>
                <w:sz w:val="24"/>
                <w:szCs w:val="24"/>
                <w:lang w:val="en-GB"/>
              </w:rPr>
              <w:t>The Making of Modern Japan,</w:t>
            </w:r>
            <w:r w:rsidRPr="00117652">
              <w:rPr>
                <w:sz w:val="24"/>
                <w:szCs w:val="24"/>
                <w:lang w:val="en-GB"/>
              </w:rPr>
              <w:t xml:space="preserve"> Harvard University Press, 2000. </w:t>
            </w:r>
          </w:p>
          <w:p w:rsidR="004D5ED7" w:rsidRDefault="000D4887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t>Suggested readings:</w:t>
            </w:r>
          </w:p>
          <w:p w:rsidR="000D4887" w:rsidRPr="00A448AB" w:rsidRDefault="000D4887" w:rsidP="000D4887">
            <w:pPr>
              <w:autoSpaceDE w:val="0"/>
              <w:autoSpaceDN w:val="0"/>
              <w:adjustRightInd w:val="0"/>
              <w:jc w:val="both"/>
            </w:pPr>
            <w:r>
              <w:rPr>
                <w:smallCaps/>
              </w:rPr>
              <w:t>Doak</w:t>
            </w:r>
            <w:r>
              <w:t xml:space="preserve">, Kevin M.: </w:t>
            </w:r>
            <w:r>
              <w:rPr>
                <w:i/>
              </w:rPr>
              <w:t>A History of Nationalism in Modern Japan</w:t>
            </w:r>
            <w:r>
              <w:t>, Leiden – Boston, Brill, 2007.</w:t>
            </w:r>
          </w:p>
          <w:p w:rsidR="000D4887" w:rsidRDefault="000D4887" w:rsidP="000D4887">
            <w:pPr>
              <w:jc w:val="both"/>
              <w:rPr>
                <w:lang w:val="en-GB"/>
              </w:rPr>
            </w:pPr>
            <w:r>
              <w:rPr>
                <w:smallCaps/>
              </w:rPr>
              <w:t>Earhart</w:t>
            </w:r>
            <w:r>
              <w:t xml:space="preserve">, Byron H.: </w:t>
            </w:r>
            <w:r>
              <w:rPr>
                <w:i/>
              </w:rPr>
              <w:t>Japanese Religion: Unity and Diversity,</w:t>
            </w:r>
            <w:r>
              <w:t xml:space="preserve"> Belmont, California, Wadsworth, 1982.</w:t>
            </w:r>
          </w:p>
          <w:p w:rsidR="000D4887" w:rsidRDefault="000D4887" w:rsidP="000D4887">
            <w:pPr>
              <w:pStyle w:val="Lbjegyzetszve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  <w:lang w:val="en-GB"/>
              </w:rPr>
              <w:t>Eisenstadt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Shmuel N.: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GB"/>
              </w:rPr>
              <w:t>Japanese Civilization; A Comparative Review</w:t>
            </w: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Chicago, University of Chicago Press, 1996.</w:t>
            </w:r>
          </w:p>
          <w:p w:rsidR="000D4887" w:rsidRDefault="000D4887" w:rsidP="000D4887">
            <w:pPr>
              <w:pStyle w:val="Lbjegyzetszve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  <w:lang w:val="en-GB"/>
              </w:rPr>
              <w:t>Gluck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Carol: </w:t>
            </w: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Japan’s Modern Myths. Ideology in the Late Meiji Period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, Princeton, Princeton Unicersity Press, 1985.</w:t>
            </w:r>
          </w:p>
          <w:p w:rsidR="000D4887" w:rsidRDefault="000D4887" w:rsidP="000D4887">
            <w:pPr>
              <w:jc w:val="both"/>
              <w:outlineLvl w:val="0"/>
              <w:rPr>
                <w:bCs/>
                <w:kern w:val="36"/>
                <w:lang w:val="en-GB"/>
              </w:rPr>
            </w:pPr>
            <w:r>
              <w:rPr>
                <w:smallCaps/>
                <w:lang w:val="en-GB"/>
              </w:rPr>
              <w:t>Hardacre</w:t>
            </w:r>
            <w:r>
              <w:rPr>
                <w:lang w:val="en-GB"/>
              </w:rPr>
              <w:t xml:space="preserve">, Helen: </w:t>
            </w:r>
            <w:r>
              <w:rPr>
                <w:bCs/>
                <w:i/>
                <w:kern w:val="36"/>
                <w:lang w:val="en-GB"/>
              </w:rPr>
              <w:t>Shintō and the State, 1868</w:t>
            </w:r>
            <w:r>
              <w:rPr>
                <w:i/>
                <w:lang w:val="en-GB"/>
              </w:rPr>
              <w:t>–</w:t>
            </w:r>
            <w:r>
              <w:rPr>
                <w:bCs/>
                <w:i/>
                <w:kern w:val="36"/>
                <w:lang w:val="en-GB"/>
              </w:rPr>
              <w:t>1988</w:t>
            </w:r>
            <w:r>
              <w:rPr>
                <w:bCs/>
                <w:kern w:val="36"/>
                <w:lang w:val="en-GB"/>
              </w:rPr>
              <w:t>, Princeton, Princeton University Press, 1989.</w:t>
            </w:r>
          </w:p>
          <w:p w:rsidR="000D4887" w:rsidRDefault="000D4887" w:rsidP="000D4887">
            <w:pPr>
              <w:jc w:val="both"/>
              <w:rPr>
                <w:lang w:val="en-GB"/>
              </w:rPr>
            </w:pPr>
            <w:r>
              <w:rPr>
                <w:smallCaps/>
                <w:lang w:val="en-GB"/>
              </w:rPr>
              <w:t>Jansen</w:t>
            </w:r>
            <w:r>
              <w:rPr>
                <w:lang w:val="en-GB"/>
              </w:rPr>
              <w:t xml:space="preserve">, Marius B. (et al. ed.): </w:t>
            </w:r>
            <w:r>
              <w:rPr>
                <w:i/>
                <w:lang w:val="en-GB"/>
              </w:rPr>
              <w:t xml:space="preserve">Japan in Transition. From Tokugawa to Meiji, </w:t>
            </w:r>
            <w:r>
              <w:rPr>
                <w:lang w:val="en-GB"/>
              </w:rPr>
              <w:t>Princeton, Princeton University Press, 1986.</w:t>
            </w:r>
          </w:p>
          <w:p w:rsidR="000D4887" w:rsidRDefault="000D4887" w:rsidP="000D4887">
            <w:pPr>
              <w:pStyle w:val="Lbjegyzetszve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smallCaps/>
                <w:color w:val="000000"/>
                <w:sz w:val="24"/>
                <w:szCs w:val="24"/>
                <w:shd w:val="clear" w:color="auto" w:fill="FFFFFF"/>
              </w:rPr>
              <w:t>Maruyama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Masao: </w:t>
            </w:r>
            <w:r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Studies in Intellectual History of Tokugawa Japan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Princeton University Press, Tokyo University Press, 1974.</w:t>
            </w:r>
          </w:p>
          <w:p w:rsidR="000D4887" w:rsidRDefault="00667C2E" w:rsidP="000D4887">
            <w:pPr>
              <w:pStyle w:val="Lbjegyzetszveg"/>
              <w:spacing w:after="0" w:line="240" w:lineRule="auto"/>
              <w:jc w:val="both"/>
              <w:rPr>
                <w:rStyle w:val="Alcm1"/>
                <w:rFonts w:ascii="Times New Roman" w:hAnsi="Times New Roman"/>
                <w:sz w:val="24"/>
                <w:szCs w:val="24"/>
                <w:lang w:val="en-GB"/>
              </w:rPr>
            </w:pPr>
            <w:hyperlink r:id="rId7" w:history="1">
              <w:r w:rsidR="000D4887" w:rsidRPr="00E83DF3">
                <w:rPr>
                  <w:rStyle w:val="Hiperhivatkozs"/>
                  <w:rFonts w:ascii="Times New Roman" w:hAnsi="Times New Roman"/>
                  <w:smallCaps/>
                  <w:color w:val="auto"/>
                  <w:sz w:val="24"/>
                  <w:szCs w:val="24"/>
                  <w:u w:val="none"/>
                  <w:lang w:val="en-GB"/>
                </w:rPr>
                <w:t>Nosco</w:t>
              </w:r>
            </w:hyperlink>
            <w:r w:rsidR="000D4887" w:rsidRPr="00E83DF3">
              <w:rPr>
                <w:rStyle w:val="Hiperhivatkozs"/>
                <w:rFonts w:ascii="Times New Roman" w:hAnsi="Times New Roman"/>
                <w:smallCaps/>
                <w:color w:val="auto"/>
                <w:sz w:val="24"/>
                <w:szCs w:val="24"/>
                <w:u w:val="none"/>
                <w:lang w:val="en-GB"/>
              </w:rPr>
              <w:t>,</w:t>
            </w:r>
            <w:r w:rsidR="000D4887" w:rsidRPr="00E83DF3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  <w:lang w:val="en-GB"/>
              </w:rPr>
              <w:t xml:space="preserve"> Peter</w:t>
            </w:r>
            <w:r w:rsidR="000D4887" w:rsidRPr="00E83DF3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="000D488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D4887">
              <w:rPr>
                <w:rStyle w:val="fn"/>
                <w:rFonts w:ascii="Times New Roman" w:hAnsi="Times New Roman"/>
                <w:i/>
                <w:sz w:val="24"/>
                <w:szCs w:val="24"/>
                <w:lang w:val="en-GB"/>
              </w:rPr>
              <w:t>Remembering Paradise</w:t>
            </w:r>
            <w:r w:rsidR="000D4887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: </w:t>
            </w:r>
            <w:r w:rsidR="000D4887">
              <w:rPr>
                <w:rStyle w:val="Alcm1"/>
                <w:rFonts w:ascii="Times New Roman" w:hAnsi="Times New Roman"/>
                <w:i/>
                <w:sz w:val="24"/>
                <w:szCs w:val="24"/>
                <w:lang w:val="en-GB"/>
              </w:rPr>
              <w:t>Nativism and Nostalgia in 18th Century Japan,</w:t>
            </w:r>
            <w:r w:rsidR="000D4887">
              <w:rPr>
                <w:rStyle w:val="Alcm1"/>
                <w:rFonts w:ascii="Times New Roman" w:hAnsi="Times New Roman"/>
                <w:sz w:val="24"/>
                <w:szCs w:val="24"/>
                <w:lang w:val="en-GB"/>
              </w:rPr>
              <w:t xml:space="preserve"> Cambridge, Massachusetts –</w:t>
            </w:r>
            <w:r w:rsidR="000D4887">
              <w:rPr>
                <w:rStyle w:val="Alcm1"/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r w:rsidR="000D4887">
              <w:rPr>
                <w:rStyle w:val="Alcm1"/>
                <w:rFonts w:ascii="Times New Roman" w:hAnsi="Times New Roman"/>
                <w:sz w:val="24"/>
                <w:szCs w:val="24"/>
                <w:lang w:val="en-GB"/>
              </w:rPr>
              <w:t>London, Harvard University Asia Center, 1990.</w:t>
            </w:r>
          </w:p>
          <w:p w:rsidR="000D4887" w:rsidRDefault="000D4887" w:rsidP="000D4887">
            <w:pPr>
              <w:pStyle w:val="Lbjegyzetszve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  <w:shd w:val="clear" w:color="auto" w:fill="FFFFFF"/>
              </w:rPr>
              <w:t>Paramore,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Kiri: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Japanese Confucianism. A Cultural history,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Cambridge, Cambridge University Press, 2016.</w:t>
            </w:r>
          </w:p>
          <w:p w:rsidR="000D4887" w:rsidRDefault="000D4887" w:rsidP="000D4887">
            <w:pPr>
              <w:jc w:val="both"/>
              <w:rPr>
                <w:rStyle w:val="Hiperhivatkozs"/>
              </w:rPr>
            </w:pPr>
            <w:r>
              <w:rPr>
                <w:smallCaps/>
              </w:rPr>
              <w:t>Sakamoto</w:t>
            </w:r>
            <w:r>
              <w:t xml:space="preserve">, Koremaru: Thoughts on State Shintō Research. </w:t>
            </w:r>
            <w:hyperlink r:id="rId8" w:history="1">
              <w:r>
                <w:rPr>
                  <w:rStyle w:val="Hiperhivatkozs"/>
                </w:rPr>
                <w:t>http://21coe.kokugakuin.ac.jp/articlesintranslation/pdf/07Sakamoto_en_ver11.pdf</w:t>
              </w:r>
            </w:hyperlink>
          </w:p>
          <w:p w:rsidR="000D4887" w:rsidRDefault="000D4887" w:rsidP="000D4887">
            <w:pPr>
              <w:jc w:val="both"/>
            </w:pPr>
            <w:r>
              <w:rPr>
                <w:rStyle w:val="addmd"/>
                <w:smallCaps/>
                <w:shd w:val="clear" w:color="auto" w:fill="FFFFFF"/>
              </w:rPr>
              <w:t>Breen</w:t>
            </w:r>
            <w:r>
              <w:rPr>
                <w:rStyle w:val="addmd"/>
                <w:shd w:val="clear" w:color="auto" w:fill="FFFFFF"/>
              </w:rPr>
              <w:t>, John – Mark Teeuwen</w:t>
            </w:r>
            <w:r>
              <w:t xml:space="preserve"> (eds.), </w:t>
            </w:r>
            <w:r>
              <w:rPr>
                <w:i/>
              </w:rPr>
              <w:t>Shinto in History: Ways of the Kami</w:t>
            </w:r>
            <w:r>
              <w:t>, New York, Routledge, 2000.</w:t>
            </w:r>
            <w:r>
              <w:rPr>
                <w:rStyle w:val="apple-converted-space"/>
                <w:shd w:val="clear" w:color="auto" w:fill="FFFFFF"/>
                <w:lang w:val="en-GB"/>
              </w:rPr>
              <w:t> </w:t>
            </w:r>
          </w:p>
          <w:p w:rsidR="000D4887" w:rsidRDefault="000D4887" w:rsidP="000D4887">
            <w:pPr>
              <w:pStyle w:val="Lbjegyzetszve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Breen</w:t>
            </w:r>
            <w:r>
              <w:rPr>
                <w:rFonts w:ascii="Times New Roman" w:hAnsi="Times New Roman"/>
                <w:sz w:val="24"/>
                <w:szCs w:val="24"/>
              </w:rPr>
              <w:t>, John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Mark Teeuwen: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 New History of Shinto,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New York, Wiley-Blackwell, 2010.</w:t>
            </w:r>
          </w:p>
          <w:p w:rsidR="000D4887" w:rsidRDefault="000D4887" w:rsidP="000D4887">
            <w:pPr>
              <w:pStyle w:val="Lbjegyzetszve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mallCaps/>
                <w:sz w:val="24"/>
                <w:szCs w:val="24"/>
                <w:lang w:val="en-GB"/>
              </w:rPr>
              <w:t>Burns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, Susan L.: </w:t>
            </w:r>
            <w:r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val="en-GB"/>
              </w:rPr>
              <w:t xml:space="preserve">Before the Nation: Kokugaku and the Imagining of Community in Early Modern Japan,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GB"/>
              </w:rPr>
              <w:t xml:space="preserve">Durham, </w:t>
            </w:r>
            <w:r>
              <w:rPr>
                <w:rFonts w:ascii="Times New Roman" w:hAnsi="Times New Roman"/>
                <w:sz w:val="24"/>
                <w:szCs w:val="24"/>
              </w:rPr>
              <w:t>Duke University Press,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GB"/>
              </w:rPr>
              <w:t xml:space="preserve"> 2003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0D4887" w:rsidRDefault="000D4887" w:rsidP="000D4887">
            <w:pPr>
              <w:jc w:val="both"/>
              <w:rPr>
                <w:lang w:val="en-GB"/>
              </w:rPr>
            </w:pPr>
            <w:r>
              <w:rPr>
                <w:smallCaps/>
                <w:lang w:val="en-GB"/>
              </w:rPr>
              <w:t>Tamura</w:t>
            </w:r>
            <w:r>
              <w:t>, Yoshiro:</w:t>
            </w:r>
            <w:r>
              <w:rPr>
                <w:i/>
              </w:rPr>
              <w:t xml:space="preserve"> Japanese Buddhism: A Cultural History,</w:t>
            </w:r>
            <w:r>
              <w:t xml:space="preserve"> Tokyo, Kosei, </w:t>
            </w:r>
            <w:r>
              <w:rPr>
                <w:lang w:val="en-GB"/>
              </w:rPr>
              <w:t xml:space="preserve">2000. </w:t>
            </w:r>
          </w:p>
          <w:p w:rsidR="000D4887" w:rsidRDefault="000D4887" w:rsidP="000D4887">
            <w:pPr>
              <w:pStyle w:val="Lbjegyzetszveg"/>
              <w:spacing w:after="0" w:line="240" w:lineRule="auto"/>
              <w:jc w:val="both"/>
            </w:pPr>
            <w:r>
              <w:rPr>
                <w:rFonts w:ascii="Times New Roman" w:hAnsi="Times New Roman"/>
                <w:smallCaps/>
                <w:sz w:val="24"/>
                <w:szCs w:val="24"/>
                <w:lang w:val="en-GB"/>
              </w:rPr>
              <w:t>Teeuwen,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Mark: Kokugaku vs. Nativism, in </w:t>
            </w:r>
            <w:hyperlink r:id="rId9" w:history="1">
              <w:r>
                <w:rPr>
                  <w:rStyle w:val="Hiperhivatkozs"/>
                  <w:rFonts w:ascii="Times New Roman" w:hAnsi="Times New Roman"/>
                  <w:i/>
                  <w:sz w:val="24"/>
                  <w:szCs w:val="24"/>
                  <w:lang w:val="en-GB"/>
                </w:rPr>
                <w:t>Monumenta Nipponica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hyperlink r:id="rId10" w:history="1">
              <w:r>
                <w:rPr>
                  <w:rStyle w:val="Hiperhivatkozs"/>
                  <w:rFonts w:ascii="Times New Roman" w:hAnsi="Times New Roman"/>
                  <w:sz w:val="24"/>
                  <w:szCs w:val="24"/>
                  <w:lang w:val="en-GB"/>
                </w:rPr>
                <w:t>Volume 61, Number 2, Summer 2006</w:t>
              </w:r>
            </w:hyperlink>
          </w:p>
          <w:p w:rsidR="000D4887" w:rsidRDefault="000D4887" w:rsidP="000D4887">
            <w:pPr>
              <w:jc w:val="both"/>
            </w:pPr>
            <w:r>
              <w:rPr>
                <w:smallCaps/>
              </w:rPr>
              <w:t>Wachutka</w:t>
            </w:r>
            <w:r>
              <w:t xml:space="preserve">, Michael: </w:t>
            </w:r>
            <w:r>
              <w:rPr>
                <w:i/>
              </w:rPr>
              <w:t>Kokugaku in Meiji-period Japan. The Modern Transformation of „National Learnig” and the Formation of Scholarly Societies</w:t>
            </w:r>
            <w:r>
              <w:t>, Leiden – Boston, Global Oriental, 2013.</w:t>
            </w:r>
          </w:p>
          <w:p w:rsidR="000D4887" w:rsidRDefault="000D4887" w:rsidP="000D4887">
            <w:pPr>
              <w:pStyle w:val="Lbjegyzetszve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  <w:lang w:val="en-GB"/>
              </w:rPr>
              <w:t>Watanabe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Hiroshi: </w:t>
            </w: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A History of Japanese Political Thought,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Tokyo, International House of Japan, 2012.</w:t>
            </w:r>
          </w:p>
          <w:p w:rsidR="004D5ED7" w:rsidRPr="00691CAC" w:rsidRDefault="000D4887" w:rsidP="00691CAC">
            <w:pPr>
              <w:pStyle w:val="Cmsor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Yoshino,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Kosaku: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Cultural Nationalism in Contemporary Japan: A Sociological Enquiry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>
              <w:rPr>
                <w:rStyle w:val="st"/>
                <w:rFonts w:ascii="Times New Roman" w:hAnsi="Times New Roman"/>
                <w:b w:val="0"/>
                <w:sz w:val="24"/>
                <w:szCs w:val="24"/>
              </w:rPr>
              <w:t xml:space="preserve">London – New York,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Routledge, 1995. </w:t>
            </w:r>
          </w:p>
        </w:tc>
      </w:tr>
    </w:tbl>
    <w:p w:rsidR="008D105C" w:rsidRDefault="00667C2E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C2E" w:rsidRDefault="00667C2E" w:rsidP="00BB214D">
      <w:r>
        <w:separator/>
      </w:r>
    </w:p>
  </w:endnote>
  <w:endnote w:type="continuationSeparator" w:id="0">
    <w:p w:rsidR="00667C2E" w:rsidRDefault="00667C2E" w:rsidP="00BB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C2E" w:rsidRDefault="00667C2E" w:rsidP="00BB214D">
      <w:r>
        <w:separator/>
      </w:r>
    </w:p>
  </w:footnote>
  <w:footnote w:type="continuationSeparator" w:id="0">
    <w:p w:rsidR="00667C2E" w:rsidRDefault="00667C2E" w:rsidP="00BB2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28E"/>
    <w:multiLevelType w:val="hybridMultilevel"/>
    <w:tmpl w:val="D0308058"/>
    <w:lvl w:ilvl="0" w:tplc="B712A05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76F12"/>
    <w:multiLevelType w:val="hybridMultilevel"/>
    <w:tmpl w:val="8E303626"/>
    <w:lvl w:ilvl="0" w:tplc="B712A052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D2A76"/>
    <w:multiLevelType w:val="hybridMultilevel"/>
    <w:tmpl w:val="5E7E790C"/>
    <w:lvl w:ilvl="0" w:tplc="B712A05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D00C6"/>
    <w:multiLevelType w:val="hybridMultilevel"/>
    <w:tmpl w:val="CE6CA8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C3980"/>
    <w:multiLevelType w:val="hybridMultilevel"/>
    <w:tmpl w:val="635C26CC"/>
    <w:lvl w:ilvl="0" w:tplc="B712A052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D7"/>
    <w:rsid w:val="00094E53"/>
    <w:rsid w:val="000D4887"/>
    <w:rsid w:val="00315CED"/>
    <w:rsid w:val="00410B9E"/>
    <w:rsid w:val="004D5ED7"/>
    <w:rsid w:val="00666B76"/>
    <w:rsid w:val="00667C2E"/>
    <w:rsid w:val="00691CAC"/>
    <w:rsid w:val="006C2C24"/>
    <w:rsid w:val="007A1265"/>
    <w:rsid w:val="008873EF"/>
    <w:rsid w:val="00BB214D"/>
    <w:rsid w:val="00D2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AED62"/>
  <w15:docId w15:val="{2B2ADCBA-8C22-476C-8356-903790BF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D488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0D4887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D4887"/>
    <w:rPr>
      <w:rFonts w:ascii="Calibri" w:eastAsia="Calibri" w:hAnsi="Calibri" w:cs="Times New Roman"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0D4887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character" w:customStyle="1" w:styleId="apple-converted-space">
    <w:name w:val="apple-converted-space"/>
    <w:rsid w:val="000D4887"/>
  </w:style>
  <w:style w:type="character" w:styleId="Hiperhivatkozs">
    <w:name w:val="Hyperlink"/>
    <w:uiPriority w:val="99"/>
    <w:semiHidden/>
    <w:unhideWhenUsed/>
    <w:rsid w:val="000D4887"/>
    <w:rPr>
      <w:color w:val="0000FF"/>
      <w:u w:val="single"/>
    </w:rPr>
  </w:style>
  <w:style w:type="character" w:customStyle="1" w:styleId="fn">
    <w:name w:val="fn"/>
    <w:rsid w:val="000D4887"/>
  </w:style>
  <w:style w:type="character" w:customStyle="1" w:styleId="Alcm1">
    <w:name w:val="Alcím1"/>
    <w:rsid w:val="000D4887"/>
  </w:style>
  <w:style w:type="character" w:customStyle="1" w:styleId="addmd">
    <w:name w:val="addmd"/>
    <w:rsid w:val="000D4887"/>
  </w:style>
  <w:style w:type="character" w:customStyle="1" w:styleId="st">
    <w:name w:val="st"/>
    <w:rsid w:val="000D4887"/>
  </w:style>
  <w:style w:type="paragraph" w:styleId="lfej">
    <w:name w:val="header"/>
    <w:basedOn w:val="Norml"/>
    <w:link w:val="lfejChar"/>
    <w:uiPriority w:val="99"/>
    <w:unhideWhenUsed/>
    <w:rsid w:val="00BB214D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BB21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B214D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BB21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B2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coe.kokugakuin.ac.jp/articlesintranslation/pdf/07Sakamoto_en_ver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hu/search?tbo=p&amp;tbm=bks&amp;q=inauthor:%22Peter+Nosco%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use.jhu.edu/journals/monumenta_nipponica/toc/mni61.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se.jhu.edu/journals/monumenta_nipponic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504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Varrók I</cp:lastModifiedBy>
  <cp:revision>6</cp:revision>
  <dcterms:created xsi:type="dcterms:W3CDTF">2016-10-18T17:57:00Z</dcterms:created>
  <dcterms:modified xsi:type="dcterms:W3CDTF">2016-10-20T11:33:00Z</dcterms:modified>
</cp:coreProperties>
</file>