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1C0113" w:rsidTr="004D5ED7">
        <w:trPr>
          <w:cantSplit/>
          <w:trHeight w:val="815"/>
        </w:trPr>
        <w:tc>
          <w:tcPr>
            <w:tcW w:w="9497" w:type="dxa"/>
            <w:shd w:val="clear" w:color="auto" w:fill="FFFFFF"/>
            <w:vAlign w:val="center"/>
          </w:tcPr>
          <w:p w:rsidR="001C0113" w:rsidRDefault="001C0113" w:rsidP="00B11455">
            <w:pPr>
              <w:jc w:val="both"/>
              <w:rPr>
                <w:bCs/>
                <w:sz w:val="24"/>
                <w:szCs w:val="24"/>
              </w:rPr>
            </w:pPr>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r w:rsidRPr="000C431E">
              <w:rPr>
                <w:bCs/>
                <w:sz w:val="24"/>
                <w:szCs w:val="24"/>
              </w:rPr>
              <w:t>:</w:t>
            </w:r>
            <w:r>
              <w:rPr>
                <w:bCs/>
                <w:sz w:val="24"/>
                <w:szCs w:val="24"/>
              </w:rPr>
              <w:t xml:space="preserve"> </w:t>
            </w:r>
            <w:proofErr w:type="spellStart"/>
            <w:r>
              <w:rPr>
                <w:bCs/>
                <w:sz w:val="24"/>
                <w:szCs w:val="24"/>
              </w:rPr>
              <w:t>Selected</w:t>
            </w:r>
            <w:proofErr w:type="spellEnd"/>
            <w:r>
              <w:rPr>
                <w:bCs/>
                <w:sz w:val="24"/>
                <w:szCs w:val="24"/>
              </w:rPr>
              <w:t xml:space="preserve"> </w:t>
            </w:r>
            <w:proofErr w:type="spellStart"/>
            <w:r>
              <w:rPr>
                <w:bCs/>
                <w:sz w:val="24"/>
                <w:szCs w:val="24"/>
              </w:rPr>
              <w:t>Topics</w:t>
            </w:r>
            <w:proofErr w:type="spellEnd"/>
            <w:r>
              <w:rPr>
                <w:bCs/>
                <w:sz w:val="24"/>
                <w:szCs w:val="24"/>
              </w:rPr>
              <w:t xml:space="preserve"> </w:t>
            </w:r>
            <w:proofErr w:type="spellStart"/>
            <w:r>
              <w:rPr>
                <w:bCs/>
                <w:sz w:val="24"/>
                <w:szCs w:val="24"/>
              </w:rPr>
              <w:t>in</w:t>
            </w:r>
            <w:proofErr w:type="spellEnd"/>
            <w:r>
              <w:rPr>
                <w:bCs/>
                <w:sz w:val="24"/>
                <w:szCs w:val="24"/>
              </w:rPr>
              <w:t xml:space="preserve"> Modern British </w:t>
            </w:r>
            <w:proofErr w:type="spellStart"/>
            <w:r>
              <w:rPr>
                <w:bCs/>
                <w:sz w:val="24"/>
                <w:szCs w:val="24"/>
              </w:rPr>
              <w:t>Literature</w:t>
            </w:r>
            <w:proofErr w:type="spellEnd"/>
            <w:r>
              <w:rPr>
                <w:bCs/>
                <w:sz w:val="24"/>
                <w:szCs w:val="24"/>
              </w:rPr>
              <w:t xml:space="preserve"> </w:t>
            </w:r>
          </w:p>
          <w:p w:rsidR="001C0113" w:rsidRPr="00F96453" w:rsidRDefault="002D7DD6" w:rsidP="00634E0F">
            <w:pPr>
              <w:jc w:val="both"/>
              <w:rPr>
                <w:b/>
                <w:sz w:val="24"/>
                <w:szCs w:val="24"/>
                <w:lang w:val="en-US"/>
              </w:rPr>
            </w:pPr>
            <w:r>
              <w:rPr>
                <w:bCs/>
                <w:sz w:val="24"/>
                <w:szCs w:val="24"/>
              </w:rPr>
              <w:t>ERPB-</w:t>
            </w:r>
            <w:r w:rsidR="001C0113">
              <w:rPr>
                <w:bCs/>
                <w:sz w:val="24"/>
                <w:szCs w:val="24"/>
              </w:rPr>
              <w:t>BAN 333</w:t>
            </w:r>
            <w:r w:rsidR="00634E0F">
              <w:rPr>
                <w:bCs/>
                <w:sz w:val="24"/>
                <w:szCs w:val="24"/>
              </w:rPr>
              <w:t>3</w:t>
            </w:r>
            <w:bookmarkStart w:id="0" w:name="_GoBack"/>
            <w:bookmarkEnd w:id="0"/>
          </w:p>
        </w:tc>
      </w:tr>
      <w:tr w:rsidR="001C0113" w:rsidTr="004D5ED7">
        <w:trPr>
          <w:cantSplit/>
          <w:trHeight w:val="792"/>
        </w:trPr>
        <w:tc>
          <w:tcPr>
            <w:tcW w:w="9497" w:type="dxa"/>
            <w:shd w:val="clear" w:color="auto" w:fill="FFFFFF"/>
            <w:vAlign w:val="center"/>
          </w:tcPr>
          <w:p w:rsidR="001C0113" w:rsidRDefault="001C0113" w:rsidP="00810B34">
            <w:pPr>
              <w:keepNext/>
              <w:spacing w:before="60" w:after="60"/>
              <w:ind w:left="1701" w:hanging="1701"/>
              <w:outlineLvl w:val="2"/>
              <w:rPr>
                <w:b/>
                <w:sz w:val="24"/>
              </w:rPr>
            </w:pPr>
            <w:proofErr w:type="spellStart"/>
            <w:r w:rsidRPr="003716B5">
              <w:rPr>
                <w:bCs/>
                <w:i/>
                <w:sz w:val="24"/>
              </w:rPr>
              <w:t>Instructor</w:t>
            </w:r>
            <w:proofErr w:type="spellEnd"/>
            <w:r w:rsidRPr="003716B5">
              <w:rPr>
                <w:bCs/>
                <w:i/>
                <w:sz w:val="24"/>
              </w:rPr>
              <w:t xml:space="preserve">’s </w:t>
            </w:r>
            <w:proofErr w:type="spellStart"/>
            <w:r w:rsidRPr="003716B5">
              <w:rPr>
                <w:bCs/>
                <w:i/>
                <w:sz w:val="24"/>
              </w:rPr>
              <w:t>Name</w:t>
            </w:r>
            <w:proofErr w:type="spellEnd"/>
            <w:r>
              <w:rPr>
                <w:bCs/>
                <w:sz w:val="24"/>
              </w:rPr>
              <w:t xml:space="preserve">: Dr. Tamás Juhász </w:t>
            </w:r>
          </w:p>
        </w:tc>
      </w:tr>
      <w:tr w:rsidR="001C0113" w:rsidTr="004D5ED7">
        <w:trPr>
          <w:cantSplit/>
          <w:trHeight w:val="792"/>
        </w:trPr>
        <w:tc>
          <w:tcPr>
            <w:tcW w:w="9497" w:type="dxa"/>
            <w:shd w:val="clear" w:color="auto" w:fill="FFFFFF"/>
            <w:vAlign w:val="center"/>
          </w:tcPr>
          <w:p w:rsidR="001C0113" w:rsidRDefault="001C0113" w:rsidP="00810B34">
            <w:pPr>
              <w:keepNext/>
              <w:spacing w:before="240" w:after="240"/>
              <w:outlineLvl w:val="2"/>
              <w:rPr>
                <w:bCs/>
                <w:sz w:val="24"/>
              </w:rPr>
            </w:pPr>
            <w:proofErr w:type="spellStart"/>
            <w:r w:rsidRPr="003716B5">
              <w:rPr>
                <w:bCs/>
                <w:i/>
                <w:sz w:val="24"/>
              </w:rPr>
              <w:t>Instructor</w:t>
            </w:r>
            <w:proofErr w:type="spellEnd"/>
            <w:r w:rsidRPr="003716B5">
              <w:rPr>
                <w:bCs/>
                <w:i/>
                <w:sz w:val="24"/>
              </w:rPr>
              <w:t xml:space="preserve">’s Email </w:t>
            </w:r>
            <w:proofErr w:type="spellStart"/>
            <w:r w:rsidRPr="003716B5">
              <w:rPr>
                <w:bCs/>
                <w:i/>
                <w:sz w:val="24"/>
              </w:rPr>
              <w:t>Address</w:t>
            </w:r>
            <w:proofErr w:type="spellEnd"/>
            <w:r>
              <w:rPr>
                <w:bCs/>
                <w:sz w:val="24"/>
              </w:rPr>
              <w:t>: tamasjuhasz44</w:t>
            </w:r>
            <w:r>
              <w:rPr>
                <w:bCs/>
                <w:sz w:val="24"/>
                <w:lang w:val="en-US"/>
              </w:rPr>
              <w:t>@gmail.com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1C0113" w:rsidRPr="00AB23C5" w:rsidTr="004D5ED7">
              <w:tc>
                <w:tcPr>
                  <w:tcW w:w="2154" w:type="dxa"/>
                  <w:tcBorders>
                    <w:top w:val="single" w:sz="4" w:space="0" w:color="auto"/>
                    <w:left w:val="single" w:sz="4" w:space="0" w:color="auto"/>
                    <w:bottom w:val="single" w:sz="4" w:space="0" w:color="auto"/>
                    <w:right w:val="single" w:sz="4" w:space="0" w:color="auto"/>
                  </w:tcBorders>
                </w:tcPr>
                <w:p w:rsidR="001C0113" w:rsidRPr="00AB23C5" w:rsidRDefault="001C0113"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rsidR="001C0113" w:rsidRPr="00AB23C5" w:rsidRDefault="001C0113" w:rsidP="00810B34">
                  <w:pPr>
                    <w:keepNext/>
                    <w:spacing w:before="60" w:after="60"/>
                    <w:jc w:val="center"/>
                    <w:outlineLvl w:val="2"/>
                    <w:rPr>
                      <w:b/>
                      <w:bCs/>
                      <w:sz w:val="24"/>
                    </w:rPr>
                  </w:pPr>
                  <w:r>
                    <w:rPr>
                      <w:b/>
                      <w:bCs/>
                      <w:sz w:val="24"/>
                    </w:rPr>
                    <w:t>6</w:t>
                  </w:r>
                </w:p>
              </w:tc>
              <w:tc>
                <w:tcPr>
                  <w:tcW w:w="2160" w:type="dxa"/>
                  <w:tcBorders>
                    <w:top w:val="single" w:sz="4" w:space="0" w:color="auto"/>
                    <w:left w:val="single" w:sz="4" w:space="0" w:color="auto"/>
                    <w:bottom w:val="single" w:sz="4" w:space="0" w:color="auto"/>
                    <w:right w:val="single" w:sz="4" w:space="0" w:color="auto"/>
                  </w:tcBorders>
                </w:tcPr>
                <w:p w:rsidR="001C0113" w:rsidRPr="00AB23C5" w:rsidRDefault="001C0113" w:rsidP="00810B34">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t>
                  </w:r>
                  <w:proofErr w:type="spellStart"/>
                  <w:r w:rsidRPr="00AB23C5">
                    <w:rPr>
                      <w:bCs/>
                      <w:sz w:val="24"/>
                    </w:rPr>
                    <w:t>Week</w:t>
                  </w:r>
                  <w:proofErr w:type="spellEnd"/>
                  <w:proofErr w:type="gramStart"/>
                  <w:r w:rsidRPr="00AB23C5">
                    <w:rPr>
                      <w:bCs/>
                      <w:sz w:val="24"/>
                    </w:rPr>
                    <w:t xml:space="preserve">:       </w:t>
                  </w:r>
                  <w:r w:rsidRPr="00AB23C5">
                    <w:rPr>
                      <w:b/>
                      <w:bCs/>
                      <w:sz w:val="24"/>
                    </w:rPr>
                    <w:t>2</w:t>
                  </w:r>
                  <w:proofErr w:type="gramEnd"/>
                </w:p>
              </w:tc>
              <w:tc>
                <w:tcPr>
                  <w:tcW w:w="1917" w:type="dxa"/>
                  <w:tcBorders>
                    <w:top w:val="single" w:sz="4" w:space="0" w:color="auto"/>
                    <w:left w:val="single" w:sz="4" w:space="0" w:color="auto"/>
                    <w:bottom w:val="single" w:sz="4" w:space="0" w:color="auto"/>
                    <w:right w:val="single" w:sz="4" w:space="0" w:color="auto"/>
                  </w:tcBorders>
                </w:tcPr>
                <w:p w:rsidR="001C0113" w:rsidRPr="00AB23C5" w:rsidRDefault="001C0113"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rsidR="001C0113" w:rsidRDefault="001C0113" w:rsidP="00810B34">
                  <w:pPr>
                    <w:keepNext/>
                    <w:spacing w:before="60" w:after="60"/>
                    <w:jc w:val="center"/>
                    <w:outlineLvl w:val="2"/>
                    <w:rPr>
                      <w:b/>
                      <w:bCs/>
                      <w:sz w:val="24"/>
                    </w:rPr>
                  </w:pPr>
                  <w:proofErr w:type="spellStart"/>
                  <w:proofErr w:type="gramStart"/>
                  <w:r>
                    <w:rPr>
                      <w:b/>
                      <w:bCs/>
                      <w:sz w:val="24"/>
                    </w:rPr>
                    <w:t>Seminar</w:t>
                  </w:r>
                  <w:proofErr w:type="spellEnd"/>
                  <w:r>
                    <w:rPr>
                      <w:b/>
                      <w:bCs/>
                      <w:sz w:val="24"/>
                    </w:rPr>
                    <w:t xml:space="preserve">  </w:t>
                  </w:r>
                  <w:r>
                    <w:rPr>
                      <w:rFonts w:ascii="MS Gothic" w:eastAsia="MS Gothic" w:hAnsi="MS Gothic" w:hint="eastAsia"/>
                      <w:b/>
                      <w:bCs/>
                      <w:sz w:val="24"/>
                    </w:rPr>
                    <w:t>☐</w:t>
                  </w:r>
                  <w:r>
                    <w:rPr>
                      <w:rFonts w:ascii="MS Gothic" w:eastAsia="MS Gothic" w:hAnsi="MS Gothic"/>
                      <w:b/>
                      <w:bCs/>
                      <w:sz w:val="24"/>
                    </w:rPr>
                    <w:t>X</w:t>
                  </w:r>
                  <w:proofErr w:type="gramEnd"/>
                </w:p>
                <w:p w:rsidR="001C0113" w:rsidRPr="00E236AE" w:rsidRDefault="001C0113" w:rsidP="00810B34">
                  <w:pPr>
                    <w:keepNext/>
                    <w:spacing w:before="60" w:after="60"/>
                    <w:jc w:val="center"/>
                    <w:outlineLvl w:val="2"/>
                    <w:rPr>
                      <w:b/>
                      <w:bCs/>
                      <w:sz w:val="24"/>
                    </w:rPr>
                  </w:pPr>
                  <w:proofErr w:type="spellStart"/>
                  <w:r>
                    <w:rPr>
                      <w:b/>
                      <w:bCs/>
                      <w:sz w:val="24"/>
                    </w:rPr>
                    <w:t>Lecture</w:t>
                  </w:r>
                  <w:proofErr w:type="spellEnd"/>
                  <w:r>
                    <w:rPr>
                      <w:b/>
                      <w:bCs/>
                      <w:sz w:val="24"/>
                    </w:rPr>
                    <w:t xml:space="preserve"> </w:t>
                  </w:r>
                  <w:r>
                    <w:rPr>
                      <w:rFonts w:ascii="MS Gothic" w:eastAsia="MS Gothic" w:hAnsi="MS Gothic" w:hint="eastAsia"/>
                      <w:b/>
                      <w:bCs/>
                      <w:sz w:val="24"/>
                    </w:rPr>
                    <w:t>☐</w:t>
                  </w:r>
                </w:p>
              </w:tc>
              <w:tc>
                <w:tcPr>
                  <w:tcW w:w="2825" w:type="dxa"/>
                  <w:tcBorders>
                    <w:top w:val="single" w:sz="4" w:space="0" w:color="auto"/>
                    <w:left w:val="single" w:sz="4" w:space="0" w:color="auto"/>
                    <w:bottom w:val="single" w:sz="4" w:space="0" w:color="auto"/>
                    <w:right w:val="single" w:sz="4" w:space="0" w:color="auto"/>
                  </w:tcBorders>
                </w:tcPr>
                <w:p w:rsidR="001C0113" w:rsidRPr="00AB23C5" w:rsidRDefault="001C0113"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rsidR="001C0113" w:rsidRDefault="001C0113"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r>
                    <w:rPr>
                      <w:rFonts w:ascii="MS Gothic" w:eastAsia="MS Gothic" w:hAnsi="MS Gothic" w:hint="eastAsia"/>
                      <w:b/>
                      <w:bCs/>
                      <w:sz w:val="24"/>
                    </w:rPr>
                    <w:t>☐</w:t>
                  </w:r>
                </w:p>
                <w:p w:rsidR="001C0113" w:rsidRDefault="001C0113" w:rsidP="00810B34">
                  <w:pPr>
                    <w:keepNext/>
                    <w:spacing w:before="60" w:after="60"/>
                    <w:jc w:val="center"/>
                    <w:outlineLvl w:val="2"/>
                    <w:rPr>
                      <w:b/>
                      <w:bCs/>
                      <w:sz w:val="24"/>
                    </w:rPr>
                  </w:pPr>
                  <w:proofErr w:type="spellStart"/>
                  <w:r w:rsidRPr="00E236AE">
                    <w:rPr>
                      <w:b/>
                      <w:bCs/>
                      <w:sz w:val="24"/>
                    </w:rPr>
                    <w:t>In-Class</w:t>
                  </w:r>
                  <w:proofErr w:type="spellEnd"/>
                  <w:r w:rsidRPr="00E236AE">
                    <w:rPr>
                      <w:b/>
                      <w:bCs/>
                      <w:sz w:val="24"/>
                    </w:rPr>
                    <w:t xml:space="preserve"> </w:t>
                  </w:r>
                  <w:proofErr w:type="spellStart"/>
                  <w:r w:rsidRPr="00E236AE">
                    <w:rPr>
                      <w:b/>
                      <w:bCs/>
                      <w:sz w:val="24"/>
                    </w:rPr>
                    <w:t>Presentation</w:t>
                  </w:r>
                  <w:proofErr w:type="spellEnd"/>
                  <w:r w:rsidRPr="00E236AE">
                    <w:rPr>
                      <w:b/>
                      <w:bCs/>
                      <w:sz w:val="24"/>
                    </w:rPr>
                    <w:t xml:space="preserve"> </w:t>
                  </w:r>
                  <w:r>
                    <w:rPr>
                      <w:rFonts w:ascii="MS Gothic" w:eastAsia="MS Gothic" w:hAnsi="MS Gothic" w:hint="eastAsia"/>
                      <w:b/>
                      <w:bCs/>
                      <w:sz w:val="24"/>
                    </w:rPr>
                    <w:t>☐</w:t>
                  </w:r>
                  <w:r>
                    <w:rPr>
                      <w:rFonts w:ascii="MS Gothic" w:eastAsia="MS Gothic" w:hAnsi="MS Gothic"/>
                      <w:b/>
                      <w:bCs/>
                      <w:sz w:val="24"/>
                    </w:rPr>
                    <w:t>X</w:t>
                  </w:r>
                </w:p>
                <w:p w:rsidR="001C0113" w:rsidRPr="00E236AE" w:rsidRDefault="001C0113"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r>
                    <w:rPr>
                      <w:rFonts w:ascii="MS Gothic" w:eastAsia="MS Gothic" w:hAnsi="MS Gothic" w:hint="eastAsia"/>
                      <w:b/>
                      <w:bCs/>
                      <w:sz w:val="24"/>
                    </w:rPr>
                    <w:t>☐</w:t>
                  </w:r>
                  <w:r>
                    <w:rPr>
                      <w:rFonts w:ascii="MS Gothic" w:eastAsia="MS Gothic" w:hAnsi="MS Gothic"/>
                      <w:b/>
                      <w:bCs/>
                      <w:sz w:val="24"/>
                    </w:rPr>
                    <w:t>X</w:t>
                  </w:r>
                </w:p>
              </w:tc>
            </w:tr>
          </w:tbl>
          <w:p w:rsidR="001C0113" w:rsidRDefault="001C0113" w:rsidP="00810B34">
            <w:pPr>
              <w:keepNext/>
              <w:spacing w:before="60" w:after="60"/>
              <w:outlineLvl w:val="2"/>
              <w:rPr>
                <w:bCs/>
                <w:sz w:val="24"/>
              </w:rPr>
            </w:pPr>
          </w:p>
        </w:tc>
      </w:tr>
      <w:tr w:rsidR="001C0113" w:rsidTr="004D5ED7">
        <w:trPr>
          <w:cantSplit/>
          <w:trHeight w:val="2116"/>
        </w:trPr>
        <w:tc>
          <w:tcPr>
            <w:tcW w:w="9497" w:type="dxa"/>
          </w:tcPr>
          <w:p w:rsidR="001C0113" w:rsidRDefault="001C0113" w:rsidP="00810B34">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rsidR="001C0113" w:rsidRDefault="001C0113" w:rsidP="00810B34">
            <w:pPr>
              <w:ind w:left="283" w:right="293"/>
              <w:jc w:val="both"/>
              <w:rPr>
                <w:sz w:val="24"/>
                <w:szCs w:val="24"/>
                <w:lang w:val="en-US"/>
              </w:rPr>
            </w:pPr>
          </w:p>
          <w:p w:rsidR="001C0113" w:rsidRPr="004356CA" w:rsidRDefault="001C0113" w:rsidP="00665916">
            <w:pPr>
              <w:jc w:val="both"/>
              <w:rPr>
                <w:sz w:val="22"/>
                <w:szCs w:val="22"/>
                <w:lang w:val="en-US"/>
              </w:rPr>
            </w:pPr>
            <w:r w:rsidRPr="003716B5">
              <w:rPr>
                <w:bCs/>
                <w:sz w:val="24"/>
                <w:szCs w:val="24"/>
              </w:rPr>
              <w:t xml:space="preserve">The </w:t>
            </w:r>
            <w:proofErr w:type="spellStart"/>
            <w:r w:rsidRPr="003716B5">
              <w:rPr>
                <w:bCs/>
                <w:sz w:val="24"/>
                <w:szCs w:val="24"/>
              </w:rPr>
              <w:t>aim</w:t>
            </w:r>
            <w:proofErr w:type="spellEnd"/>
            <w:r w:rsidRPr="003716B5">
              <w:rPr>
                <w:bCs/>
                <w:sz w:val="24"/>
                <w:szCs w:val="24"/>
              </w:rPr>
              <w:t xml:space="preserve"> </w:t>
            </w:r>
            <w:r>
              <w:rPr>
                <w:bCs/>
                <w:sz w:val="24"/>
                <w:szCs w:val="24"/>
              </w:rPr>
              <w:t xml:space="preserve">of </w:t>
            </w:r>
            <w:proofErr w:type="spellStart"/>
            <w:r>
              <w:rPr>
                <w:bCs/>
                <w:sz w:val="24"/>
                <w:szCs w:val="24"/>
              </w:rPr>
              <w:t>t</w:t>
            </w:r>
            <w:r w:rsidRPr="00665FC2">
              <w:rPr>
                <w:bCs/>
                <w:sz w:val="24"/>
                <w:szCs w:val="24"/>
              </w:rPr>
              <w:t>his</w:t>
            </w:r>
            <w:proofErr w:type="spellEnd"/>
            <w:r w:rsidRPr="00665FC2">
              <w:rPr>
                <w:bCs/>
                <w:sz w:val="24"/>
                <w:szCs w:val="24"/>
              </w:rPr>
              <w:t xml:space="preserve"> </w:t>
            </w:r>
            <w:proofErr w:type="spellStart"/>
            <w:r w:rsidRPr="00665FC2">
              <w:rPr>
                <w:bCs/>
                <w:sz w:val="24"/>
                <w:szCs w:val="24"/>
              </w:rPr>
              <w:t>course</w:t>
            </w:r>
            <w:proofErr w:type="spellEnd"/>
            <w:r w:rsidRPr="00665FC2">
              <w:rPr>
                <w:bCs/>
                <w:sz w:val="24"/>
                <w:szCs w:val="24"/>
              </w:rPr>
              <w:t xml:space="preserve"> </w:t>
            </w:r>
            <w:r w:rsidRPr="003716B5">
              <w:rPr>
                <w:bCs/>
                <w:sz w:val="24"/>
                <w:szCs w:val="24"/>
              </w:rPr>
              <w:t xml:space="preserve">is </w:t>
            </w:r>
            <w:proofErr w:type="spellStart"/>
            <w:r w:rsidRPr="003716B5">
              <w:rPr>
                <w:bCs/>
                <w:sz w:val="24"/>
                <w:szCs w:val="24"/>
              </w:rPr>
              <w:t>to</w:t>
            </w:r>
            <w:proofErr w:type="spellEnd"/>
            <w:r>
              <w:rPr>
                <w:bCs/>
                <w:sz w:val="24"/>
                <w:szCs w:val="24"/>
              </w:rPr>
              <w:t xml:space="preserve"> </w:t>
            </w:r>
            <w:proofErr w:type="spellStart"/>
            <w:r>
              <w:rPr>
                <w:bCs/>
                <w:sz w:val="24"/>
                <w:szCs w:val="24"/>
              </w:rPr>
              <w:t>acquint</w:t>
            </w:r>
            <w:proofErr w:type="spellEnd"/>
            <w:r>
              <w:rPr>
                <w:bCs/>
                <w:sz w:val="24"/>
                <w:szCs w:val="24"/>
              </w:rPr>
              <w:t xml:space="preserve"> </w:t>
            </w:r>
            <w:proofErr w:type="spellStart"/>
            <w:r>
              <w:rPr>
                <w:bCs/>
                <w:sz w:val="24"/>
                <w:szCs w:val="24"/>
              </w:rPr>
              <w:t>students</w:t>
            </w:r>
            <w:proofErr w:type="spellEnd"/>
            <w:r>
              <w:rPr>
                <w:bCs/>
                <w:sz w:val="24"/>
                <w:szCs w:val="24"/>
              </w:rPr>
              <w:t xml:space="preserve"> </w:t>
            </w:r>
            <w:proofErr w:type="spellStart"/>
            <w:r>
              <w:rPr>
                <w:bCs/>
                <w:sz w:val="24"/>
                <w:szCs w:val="24"/>
              </w:rPr>
              <w:t>with</w:t>
            </w:r>
            <w:proofErr w:type="spellEnd"/>
            <w:r>
              <w:rPr>
                <w:bCs/>
                <w:sz w:val="24"/>
                <w:szCs w:val="24"/>
              </w:rPr>
              <w:t xml:space="preserve"> a </w:t>
            </w:r>
            <w:proofErr w:type="spellStart"/>
            <w:r>
              <w:rPr>
                <w:bCs/>
                <w:sz w:val="24"/>
                <w:szCs w:val="24"/>
              </w:rPr>
              <w:t>representative</w:t>
            </w:r>
            <w:proofErr w:type="spellEnd"/>
            <w:r>
              <w:rPr>
                <w:bCs/>
                <w:sz w:val="24"/>
                <w:szCs w:val="24"/>
              </w:rPr>
              <w:t xml:space="preserve"> </w:t>
            </w:r>
            <w:proofErr w:type="spellStart"/>
            <w:r>
              <w:rPr>
                <w:bCs/>
                <w:sz w:val="24"/>
                <w:szCs w:val="24"/>
              </w:rPr>
              <w:t>sample</w:t>
            </w:r>
            <w:proofErr w:type="spellEnd"/>
            <w:r>
              <w:rPr>
                <w:bCs/>
                <w:sz w:val="24"/>
                <w:szCs w:val="24"/>
              </w:rPr>
              <w:t xml:space="preserve"> of </w:t>
            </w:r>
            <w:r w:rsidRPr="004356CA">
              <w:rPr>
                <w:sz w:val="22"/>
                <w:szCs w:val="22"/>
                <w:lang w:val="en-US"/>
              </w:rPr>
              <w:t xml:space="preserve">twentieth century British poetry. Our approach will be attentive to the textual specifics of these representations, and encourage students to articulate and share their critical ideas. For these reasons, participants are expected to read, linguistically understand and critically consider the poems listed on the schedule prior to coming to class.   </w:t>
            </w:r>
          </w:p>
          <w:p w:rsidR="001C0113" w:rsidRDefault="001C0113" w:rsidP="00810B34">
            <w:pPr>
              <w:ind w:left="283" w:right="293"/>
              <w:jc w:val="both"/>
              <w:rPr>
                <w:sz w:val="24"/>
                <w:szCs w:val="24"/>
                <w:lang w:val="en-US"/>
              </w:rPr>
            </w:pPr>
          </w:p>
          <w:p w:rsidR="001C0113" w:rsidRPr="00E236AE" w:rsidRDefault="001C0113" w:rsidP="00810B34">
            <w:pPr>
              <w:ind w:left="283" w:right="293"/>
              <w:jc w:val="both"/>
              <w:rPr>
                <w:sz w:val="24"/>
                <w:szCs w:val="24"/>
                <w:lang w:val="en-US"/>
              </w:rPr>
            </w:pPr>
          </w:p>
        </w:tc>
      </w:tr>
      <w:tr w:rsidR="001C0113" w:rsidTr="004D5ED7">
        <w:trPr>
          <w:cantSplit/>
          <w:trHeight w:val="315"/>
        </w:trPr>
        <w:tc>
          <w:tcPr>
            <w:tcW w:w="9497" w:type="dxa"/>
          </w:tcPr>
          <w:p w:rsidR="001C0113" w:rsidRDefault="001C0113" w:rsidP="00810B34">
            <w:pPr>
              <w:rPr>
                <w:b/>
                <w:sz w:val="24"/>
              </w:rPr>
            </w:pPr>
            <w:proofErr w:type="spellStart"/>
            <w:r>
              <w:rPr>
                <w:b/>
                <w:sz w:val="24"/>
              </w:rPr>
              <w:t>Bibliography</w:t>
            </w:r>
            <w:proofErr w:type="spellEnd"/>
            <w:r>
              <w:rPr>
                <w:b/>
                <w:sz w:val="24"/>
              </w:rPr>
              <w:t>:</w:t>
            </w:r>
          </w:p>
          <w:p w:rsidR="001C0113" w:rsidRPr="004356CA" w:rsidRDefault="001C0113" w:rsidP="00437393">
            <w:pPr>
              <w:spacing w:before="120"/>
              <w:rPr>
                <w:sz w:val="22"/>
                <w:szCs w:val="22"/>
              </w:rPr>
            </w:pPr>
            <w:r w:rsidRPr="004356CA">
              <w:rPr>
                <w:sz w:val="22"/>
                <w:szCs w:val="22"/>
              </w:rPr>
              <w:t xml:space="preserve">David Perkins: </w:t>
            </w:r>
            <w:r w:rsidRPr="004356CA">
              <w:rPr>
                <w:i/>
                <w:sz w:val="22"/>
                <w:szCs w:val="22"/>
              </w:rPr>
              <w:t xml:space="preserve">A </w:t>
            </w:r>
            <w:proofErr w:type="spellStart"/>
            <w:r w:rsidRPr="004356CA">
              <w:rPr>
                <w:i/>
                <w:sz w:val="22"/>
                <w:szCs w:val="22"/>
              </w:rPr>
              <w:t>History</w:t>
            </w:r>
            <w:proofErr w:type="spellEnd"/>
            <w:r w:rsidRPr="004356CA">
              <w:rPr>
                <w:i/>
                <w:sz w:val="22"/>
                <w:szCs w:val="22"/>
              </w:rPr>
              <w:t xml:space="preserve"> of Modern </w:t>
            </w:r>
            <w:proofErr w:type="spellStart"/>
            <w:r w:rsidRPr="004356CA">
              <w:rPr>
                <w:i/>
                <w:sz w:val="22"/>
                <w:szCs w:val="22"/>
              </w:rPr>
              <w:t>Poetry</w:t>
            </w:r>
            <w:proofErr w:type="spellEnd"/>
            <w:r w:rsidRPr="004356CA">
              <w:rPr>
                <w:sz w:val="22"/>
                <w:szCs w:val="22"/>
              </w:rPr>
              <w:t xml:space="preserve"> (Harvard UP, 1979)  </w:t>
            </w:r>
          </w:p>
          <w:p w:rsidR="001C0113" w:rsidRDefault="001C0113" w:rsidP="00437393">
            <w:pPr>
              <w:spacing w:before="120"/>
              <w:rPr>
                <w:sz w:val="22"/>
                <w:szCs w:val="22"/>
              </w:rPr>
            </w:pPr>
            <w:r w:rsidRPr="004356CA">
              <w:rPr>
                <w:sz w:val="22"/>
                <w:szCs w:val="22"/>
              </w:rPr>
              <w:t xml:space="preserve">Alex Davis and Lee M. </w:t>
            </w:r>
            <w:proofErr w:type="spellStart"/>
            <w:r w:rsidRPr="004356CA">
              <w:rPr>
                <w:sz w:val="22"/>
                <w:szCs w:val="22"/>
              </w:rPr>
              <w:t>Jenkins</w:t>
            </w:r>
            <w:proofErr w:type="spellEnd"/>
            <w:r w:rsidRPr="004356CA">
              <w:rPr>
                <w:sz w:val="22"/>
                <w:szCs w:val="22"/>
              </w:rPr>
              <w:t xml:space="preserve">: </w:t>
            </w:r>
            <w:r w:rsidRPr="004356CA">
              <w:rPr>
                <w:i/>
                <w:sz w:val="22"/>
                <w:szCs w:val="22"/>
              </w:rPr>
              <w:t xml:space="preserve">The Cambridge </w:t>
            </w:r>
            <w:proofErr w:type="spellStart"/>
            <w:r w:rsidRPr="004356CA">
              <w:rPr>
                <w:i/>
                <w:sz w:val="22"/>
                <w:szCs w:val="22"/>
              </w:rPr>
              <w:t>Companion</w:t>
            </w:r>
            <w:proofErr w:type="spellEnd"/>
            <w:r w:rsidRPr="004356CA">
              <w:rPr>
                <w:i/>
                <w:sz w:val="22"/>
                <w:szCs w:val="22"/>
              </w:rPr>
              <w:t xml:space="preserve"> </w:t>
            </w:r>
            <w:proofErr w:type="spellStart"/>
            <w:r w:rsidRPr="004356CA">
              <w:rPr>
                <w:i/>
                <w:sz w:val="22"/>
                <w:szCs w:val="22"/>
              </w:rPr>
              <w:t>to</w:t>
            </w:r>
            <w:proofErr w:type="spellEnd"/>
            <w:r w:rsidRPr="004356CA">
              <w:rPr>
                <w:i/>
                <w:sz w:val="22"/>
                <w:szCs w:val="22"/>
              </w:rPr>
              <w:t xml:space="preserve"> </w:t>
            </w:r>
            <w:proofErr w:type="spellStart"/>
            <w:r w:rsidRPr="004356CA">
              <w:rPr>
                <w:i/>
                <w:sz w:val="22"/>
                <w:szCs w:val="22"/>
              </w:rPr>
              <w:t>Modernist</w:t>
            </w:r>
            <w:proofErr w:type="spellEnd"/>
            <w:r w:rsidRPr="004356CA">
              <w:rPr>
                <w:i/>
                <w:sz w:val="22"/>
                <w:szCs w:val="22"/>
              </w:rPr>
              <w:t xml:space="preserve"> </w:t>
            </w:r>
            <w:proofErr w:type="spellStart"/>
            <w:r w:rsidRPr="004356CA">
              <w:rPr>
                <w:i/>
                <w:sz w:val="22"/>
                <w:szCs w:val="22"/>
              </w:rPr>
              <w:t>Poetry</w:t>
            </w:r>
            <w:proofErr w:type="spellEnd"/>
            <w:r w:rsidRPr="004356CA">
              <w:rPr>
                <w:sz w:val="22"/>
                <w:szCs w:val="22"/>
              </w:rPr>
              <w:t xml:space="preserve"> (Cambridge UP, 2007)</w:t>
            </w:r>
          </w:p>
          <w:p w:rsidR="001C0113" w:rsidRDefault="001C0113" w:rsidP="00437393">
            <w:pPr>
              <w:spacing w:before="120"/>
              <w:rPr>
                <w:sz w:val="22"/>
                <w:szCs w:val="22"/>
              </w:rPr>
            </w:pPr>
            <w:proofErr w:type="spellStart"/>
            <w:r>
              <w:rPr>
                <w:sz w:val="22"/>
                <w:szCs w:val="22"/>
              </w:rPr>
              <w:t>Ian</w:t>
            </w:r>
            <w:proofErr w:type="spellEnd"/>
            <w:r>
              <w:rPr>
                <w:sz w:val="22"/>
                <w:szCs w:val="22"/>
              </w:rPr>
              <w:t xml:space="preserve"> Hamilton: The Oxford </w:t>
            </w:r>
            <w:proofErr w:type="spellStart"/>
            <w:r>
              <w:rPr>
                <w:sz w:val="22"/>
                <w:szCs w:val="22"/>
              </w:rPr>
              <w:t>Companion</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Twentieth-Century</w:t>
            </w:r>
            <w:proofErr w:type="spellEnd"/>
            <w:r>
              <w:rPr>
                <w:sz w:val="22"/>
                <w:szCs w:val="22"/>
              </w:rPr>
              <w:t xml:space="preserve"> </w:t>
            </w:r>
            <w:proofErr w:type="spellStart"/>
            <w:r>
              <w:rPr>
                <w:sz w:val="22"/>
                <w:szCs w:val="22"/>
              </w:rPr>
              <w:t>Poetry</w:t>
            </w:r>
            <w:proofErr w:type="spellEnd"/>
            <w:r>
              <w:rPr>
                <w:sz w:val="22"/>
                <w:szCs w:val="22"/>
              </w:rPr>
              <w:t xml:space="preserve"> </w:t>
            </w:r>
            <w:proofErr w:type="spellStart"/>
            <w:r>
              <w:rPr>
                <w:sz w:val="22"/>
                <w:szCs w:val="22"/>
              </w:rPr>
              <w:t>in</w:t>
            </w:r>
            <w:proofErr w:type="spellEnd"/>
            <w:r>
              <w:rPr>
                <w:sz w:val="22"/>
                <w:szCs w:val="22"/>
              </w:rPr>
              <w:t xml:space="preserve"> English (Oxford UP, 1994</w:t>
            </w:r>
            <w:r w:rsidRPr="004356CA">
              <w:rPr>
                <w:sz w:val="22"/>
                <w:szCs w:val="22"/>
              </w:rPr>
              <w:t>)</w:t>
            </w:r>
          </w:p>
          <w:p w:rsidR="001C0113" w:rsidRPr="009C653A" w:rsidRDefault="001C0113" w:rsidP="00810B34">
            <w:pPr>
              <w:rPr>
                <w:b/>
                <w:sz w:val="24"/>
              </w:rPr>
            </w:pPr>
          </w:p>
        </w:tc>
      </w:tr>
    </w:tbl>
    <w:p w:rsidR="001C0113" w:rsidRDefault="001C0113"/>
    <w:sectPr w:rsidR="001C0113" w:rsidSect="00F25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7"/>
    <w:rsid w:val="000C431E"/>
    <w:rsid w:val="001336C8"/>
    <w:rsid w:val="001C0113"/>
    <w:rsid w:val="001D4FB1"/>
    <w:rsid w:val="002D7DD6"/>
    <w:rsid w:val="002E481D"/>
    <w:rsid w:val="002E7B89"/>
    <w:rsid w:val="003716B5"/>
    <w:rsid w:val="004356CA"/>
    <w:rsid w:val="00437393"/>
    <w:rsid w:val="004D5ED7"/>
    <w:rsid w:val="00596A8B"/>
    <w:rsid w:val="005C5B1B"/>
    <w:rsid w:val="005F763A"/>
    <w:rsid w:val="00634E0F"/>
    <w:rsid w:val="00635AAF"/>
    <w:rsid w:val="00665916"/>
    <w:rsid w:val="00665FC2"/>
    <w:rsid w:val="006C2C24"/>
    <w:rsid w:val="00725C21"/>
    <w:rsid w:val="007438D9"/>
    <w:rsid w:val="00810B34"/>
    <w:rsid w:val="00895F7D"/>
    <w:rsid w:val="008D105C"/>
    <w:rsid w:val="00917D94"/>
    <w:rsid w:val="009C653A"/>
    <w:rsid w:val="00AB23C5"/>
    <w:rsid w:val="00B11455"/>
    <w:rsid w:val="00BE1AED"/>
    <w:rsid w:val="00D2334F"/>
    <w:rsid w:val="00D36AD2"/>
    <w:rsid w:val="00E07BA3"/>
    <w:rsid w:val="00E236AE"/>
    <w:rsid w:val="00ED6D6A"/>
    <w:rsid w:val="00F2580B"/>
    <w:rsid w:val="00F654A9"/>
    <w:rsid w:val="00F6704E"/>
    <w:rsid w:val="00F8440F"/>
    <w:rsid w:val="00F964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rPr>
      <w:rFonts w:ascii="Times New Roman" w:eastAsia="Times New Roman" w:hAnsi="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D5ED7"/>
    <w:rPr>
      <w:rFonts w:ascii="Tahoma"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rPr>
      <w:rFonts w:ascii="Times New Roman" w:eastAsia="Times New Roman" w:hAnsi="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D5ED7"/>
    <w:rPr>
      <w:rFonts w:ascii="Tahom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937</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Title and Code of Course: Central European Film</vt:lpstr>
    </vt:vector>
  </TitlesOfParts>
  <Company>KRE-BTK</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and Code of Course: Central European Film</dc:title>
  <dc:creator>Tóth Dóra</dc:creator>
  <cp:lastModifiedBy>Kiricsi Ágnes</cp:lastModifiedBy>
  <cp:revision>2</cp:revision>
  <dcterms:created xsi:type="dcterms:W3CDTF">2017-11-18T12:55:00Z</dcterms:created>
  <dcterms:modified xsi:type="dcterms:W3CDTF">2017-11-18T12:55:00Z</dcterms:modified>
</cp:coreProperties>
</file>