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1"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81"/>
      </w:tblGrid>
      <w:tr w:rsidR="005709D0" w:rsidRPr="002E42CC" w:rsidTr="005709D0">
        <w:tblPrEx>
          <w:tblCellMar>
            <w:top w:w="0" w:type="dxa"/>
            <w:left w:w="0" w:type="dxa"/>
            <w:bottom w:w="0" w:type="dxa"/>
            <w:right w:w="0" w:type="dxa"/>
          </w:tblCellMar>
        </w:tblPrEx>
        <w:trPr>
          <w:cantSplit/>
          <w:trHeight w:val="815"/>
        </w:trPr>
        <w:tc>
          <w:tcPr>
            <w:tcW w:w="9081" w:type="dxa"/>
            <w:tcBorders>
              <w:bottom w:val="single" w:sz="4" w:space="0" w:color="auto"/>
            </w:tcBorders>
            <w:shd w:val="clear" w:color="auto" w:fill="FFFFFF"/>
            <w:vAlign w:val="center"/>
          </w:tcPr>
          <w:p w:rsidR="005709D0" w:rsidRDefault="005709D0" w:rsidP="00576528">
            <w:pPr>
              <w:pStyle w:val="Cmsor2"/>
              <w:rPr>
                <w:bCs w:val="0"/>
                <w:i/>
              </w:rPr>
            </w:pPr>
            <w:proofErr w:type="spellStart"/>
            <w:r w:rsidRPr="003716B5">
              <w:rPr>
                <w:bCs w:val="0"/>
                <w:i/>
              </w:rPr>
              <w:t>Title</w:t>
            </w:r>
            <w:proofErr w:type="spellEnd"/>
            <w:r w:rsidRPr="003716B5">
              <w:rPr>
                <w:bCs w:val="0"/>
                <w:i/>
              </w:rPr>
              <w:t xml:space="preserve"> and </w:t>
            </w:r>
            <w:proofErr w:type="spellStart"/>
            <w:r w:rsidRPr="003716B5">
              <w:rPr>
                <w:bCs w:val="0"/>
                <w:i/>
              </w:rPr>
              <w:t>Code</w:t>
            </w:r>
            <w:proofErr w:type="spellEnd"/>
            <w:r w:rsidRPr="003716B5">
              <w:rPr>
                <w:bCs w:val="0"/>
                <w:i/>
              </w:rPr>
              <w:t xml:space="preserve"> of </w:t>
            </w:r>
            <w:proofErr w:type="spellStart"/>
            <w:r w:rsidRPr="003716B5">
              <w:rPr>
                <w:bCs w:val="0"/>
                <w:i/>
              </w:rPr>
              <w:t>Cour</w:t>
            </w:r>
            <w:r>
              <w:rPr>
                <w:bCs w:val="0"/>
                <w:i/>
              </w:rPr>
              <w:t>se</w:t>
            </w:r>
            <w:proofErr w:type="spellEnd"/>
          </w:p>
          <w:p w:rsidR="005709D0" w:rsidRPr="001960B8" w:rsidRDefault="005709D0" w:rsidP="00576528">
            <w:pPr>
              <w:pStyle w:val="Cmsor2"/>
              <w:rPr>
                <w:caps/>
              </w:rPr>
            </w:pPr>
            <w:r>
              <w:rPr>
                <w:rFonts w:eastAsia="TimesNewRoman"/>
              </w:rPr>
              <w:t xml:space="preserve">BHL 2151 </w:t>
            </w:r>
            <w:bookmarkStart w:id="0" w:name="_GoBack"/>
            <w:r>
              <w:rPr>
                <w:rFonts w:eastAsia="TimesNewRoman"/>
              </w:rPr>
              <w:t>SOCIOLINGUЇSTIEK</w:t>
            </w:r>
            <w:bookmarkEnd w:id="0"/>
          </w:p>
          <w:p w:rsidR="005709D0" w:rsidRPr="002E42CC" w:rsidRDefault="005709D0" w:rsidP="00576528">
            <w:pPr>
              <w:pStyle w:val="Cmsor2"/>
              <w:rPr>
                <w:b w:val="0"/>
                <w:caps/>
                <w:sz w:val="22"/>
                <w:szCs w:val="22"/>
              </w:rPr>
            </w:pPr>
          </w:p>
        </w:tc>
      </w:tr>
      <w:tr w:rsidR="005709D0" w:rsidTr="005709D0">
        <w:tblPrEx>
          <w:tblCellMar>
            <w:top w:w="0" w:type="dxa"/>
            <w:left w:w="0" w:type="dxa"/>
            <w:bottom w:w="0" w:type="dxa"/>
            <w:right w:w="0" w:type="dxa"/>
          </w:tblCellMar>
        </w:tblPrEx>
        <w:trPr>
          <w:cantSplit/>
          <w:trHeight w:val="792"/>
        </w:trPr>
        <w:tc>
          <w:tcPr>
            <w:tcW w:w="9081" w:type="dxa"/>
            <w:tcBorders>
              <w:bottom w:val="single" w:sz="4" w:space="0" w:color="auto"/>
            </w:tcBorders>
            <w:shd w:val="clear" w:color="auto" w:fill="FFFFFF"/>
            <w:vAlign w:val="center"/>
          </w:tcPr>
          <w:p w:rsidR="005709D0" w:rsidRDefault="005709D0" w:rsidP="00576528">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Dr. Julia Albertné Balázsi</w:t>
            </w:r>
          </w:p>
        </w:tc>
      </w:tr>
      <w:tr w:rsidR="005709D0" w:rsidTr="005709D0">
        <w:tblPrEx>
          <w:tblCellMar>
            <w:top w:w="0" w:type="dxa"/>
            <w:left w:w="0" w:type="dxa"/>
            <w:bottom w:w="0" w:type="dxa"/>
            <w:right w:w="0" w:type="dxa"/>
          </w:tblCellMar>
        </w:tblPrEx>
        <w:trPr>
          <w:cantSplit/>
          <w:trHeight w:val="792"/>
        </w:trPr>
        <w:tc>
          <w:tcPr>
            <w:tcW w:w="9081" w:type="dxa"/>
            <w:tcBorders>
              <w:bottom w:val="single" w:sz="4" w:space="0" w:color="auto"/>
            </w:tcBorders>
            <w:shd w:val="clear" w:color="auto" w:fill="FFFFFF"/>
            <w:vAlign w:val="center"/>
          </w:tcPr>
          <w:p w:rsidR="005709D0" w:rsidRDefault="005709D0" w:rsidP="00576528">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hyperlink r:id="rId5" w:history="1">
              <w:r w:rsidRPr="00CE5ABC">
                <w:rPr>
                  <w:rStyle w:val="Hiperhivatkozs"/>
                  <w:bCs/>
                </w:rPr>
                <w:t>albert.julia@gmail.com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2160"/>
              <w:gridCol w:w="2582"/>
            </w:tblGrid>
            <w:tr w:rsidR="005709D0" w:rsidRPr="00AB23C5" w:rsidTr="00576528">
              <w:tc>
                <w:tcPr>
                  <w:tcW w:w="2154" w:type="dxa"/>
                  <w:shd w:val="clear" w:color="auto" w:fill="auto"/>
                </w:tcPr>
                <w:p w:rsidR="005709D0" w:rsidRPr="00AB23C5" w:rsidRDefault="005709D0" w:rsidP="00576528">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5709D0" w:rsidRPr="00AB23C5" w:rsidRDefault="005709D0" w:rsidP="00576528">
                  <w:pPr>
                    <w:keepNext/>
                    <w:spacing w:before="60" w:after="60"/>
                    <w:jc w:val="center"/>
                    <w:outlineLvl w:val="2"/>
                    <w:rPr>
                      <w:b/>
                      <w:bCs/>
                      <w:sz w:val="24"/>
                    </w:rPr>
                  </w:pPr>
                  <w:r>
                    <w:rPr>
                      <w:b/>
                      <w:bCs/>
                      <w:sz w:val="24"/>
                    </w:rPr>
                    <w:t>6</w:t>
                  </w:r>
                </w:p>
              </w:tc>
              <w:tc>
                <w:tcPr>
                  <w:tcW w:w="2160" w:type="dxa"/>
                  <w:shd w:val="clear" w:color="auto" w:fill="auto"/>
                </w:tcPr>
                <w:p w:rsidR="005709D0" w:rsidRPr="00AB23C5" w:rsidRDefault="005709D0" w:rsidP="00576528">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Week</w:t>
                  </w:r>
                  <w:proofErr w:type="gramStart"/>
                  <w:r w:rsidRPr="00AB23C5">
                    <w:rPr>
                      <w:bCs/>
                      <w:sz w:val="24"/>
                    </w:rPr>
                    <w:t xml:space="preserve">:       </w:t>
                  </w:r>
                  <w:r>
                    <w:rPr>
                      <w:b/>
                      <w:bCs/>
                      <w:sz w:val="24"/>
                    </w:rPr>
                    <w:t>2</w:t>
                  </w:r>
                  <w:proofErr w:type="gramEnd"/>
                </w:p>
              </w:tc>
              <w:tc>
                <w:tcPr>
                  <w:tcW w:w="2160" w:type="dxa"/>
                  <w:shd w:val="clear" w:color="auto" w:fill="auto"/>
                </w:tcPr>
                <w:p w:rsidR="005709D0" w:rsidRPr="00AB23C5" w:rsidRDefault="005709D0" w:rsidP="00576528">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5709D0" w:rsidRDefault="005709D0" w:rsidP="00576528">
                  <w:pPr>
                    <w:keepNext/>
                    <w:spacing w:before="60" w:after="60"/>
                    <w:jc w:val="center"/>
                    <w:outlineLvl w:val="2"/>
                    <w:rPr>
                      <w:b/>
                      <w:bCs/>
                      <w:sz w:val="24"/>
                    </w:rPr>
                  </w:pPr>
                  <w:proofErr w:type="spellStart"/>
                  <w:r w:rsidRPr="002B6BC1">
                    <w:rPr>
                      <w:b/>
                      <w:bCs/>
                      <w:sz w:val="24"/>
                    </w:rPr>
                    <w:t>Lecture</w:t>
                  </w:r>
                  <w:proofErr w:type="spellEnd"/>
                  <w:r>
                    <w:rPr>
                      <w:b/>
                      <w:bCs/>
                      <w:sz w:val="24"/>
                    </w:rPr>
                    <w:t xml:space="preserve"> / </w:t>
                  </w:r>
                  <w:proofErr w:type="spellStart"/>
                  <w:r w:rsidRPr="002B6BC1">
                    <w:rPr>
                      <w:b/>
                      <w:bCs/>
                      <w:sz w:val="24"/>
                      <w:u w:val="single"/>
                    </w:rPr>
                    <w:t>Seminar</w:t>
                  </w:r>
                  <w:proofErr w:type="spellEnd"/>
                </w:p>
                <w:p w:rsidR="005709D0" w:rsidRPr="00AB23C5" w:rsidRDefault="005709D0" w:rsidP="00576528">
                  <w:pPr>
                    <w:keepNext/>
                    <w:spacing w:before="60" w:after="60"/>
                    <w:jc w:val="center"/>
                    <w:outlineLvl w:val="2"/>
                    <w:rPr>
                      <w:b/>
                      <w:bCs/>
                      <w:sz w:val="24"/>
                    </w:rPr>
                  </w:pPr>
                  <w:proofErr w:type="spellStart"/>
                  <w:r>
                    <w:rPr>
                      <w:b/>
                      <w:bCs/>
                      <w:sz w:val="24"/>
                    </w:rPr>
                    <w:t>werkcollege</w:t>
                  </w:r>
                  <w:proofErr w:type="spellEnd"/>
                </w:p>
              </w:tc>
              <w:tc>
                <w:tcPr>
                  <w:tcW w:w="2582" w:type="dxa"/>
                  <w:shd w:val="clear" w:color="auto" w:fill="auto"/>
                </w:tcPr>
                <w:p w:rsidR="005709D0" w:rsidRPr="00AB23C5" w:rsidRDefault="005709D0" w:rsidP="00576528">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5709D0" w:rsidRPr="00402A5B" w:rsidRDefault="005709D0" w:rsidP="00576528">
                  <w:pPr>
                    <w:keepNext/>
                    <w:spacing w:before="60" w:after="60"/>
                    <w:jc w:val="center"/>
                    <w:outlineLvl w:val="2"/>
                    <w:rPr>
                      <w:b/>
                      <w:bCs/>
                      <w:sz w:val="24"/>
                    </w:rPr>
                  </w:pPr>
                  <w:proofErr w:type="spellStart"/>
                  <w:r>
                    <w:rPr>
                      <w:b/>
                      <w:bCs/>
                      <w:sz w:val="24"/>
                    </w:rPr>
                    <w:t>Presentaties</w:t>
                  </w:r>
                  <w:proofErr w:type="spellEnd"/>
                  <w:r>
                    <w:rPr>
                      <w:b/>
                      <w:bCs/>
                      <w:sz w:val="24"/>
                    </w:rPr>
                    <w:t xml:space="preserve"> en nota</w:t>
                  </w:r>
                </w:p>
              </w:tc>
            </w:tr>
          </w:tbl>
          <w:p w:rsidR="005709D0" w:rsidRDefault="005709D0" w:rsidP="00576528">
            <w:pPr>
              <w:keepNext/>
              <w:spacing w:before="60" w:after="60"/>
              <w:outlineLvl w:val="2"/>
              <w:rPr>
                <w:bCs/>
                <w:sz w:val="24"/>
              </w:rPr>
            </w:pPr>
          </w:p>
        </w:tc>
      </w:tr>
      <w:tr w:rsidR="005709D0" w:rsidRPr="001960B8" w:rsidTr="005709D0">
        <w:tblPrEx>
          <w:tblCellMar>
            <w:top w:w="0" w:type="dxa"/>
            <w:left w:w="0" w:type="dxa"/>
            <w:bottom w:w="0" w:type="dxa"/>
            <w:right w:w="0" w:type="dxa"/>
          </w:tblCellMar>
        </w:tblPrEx>
        <w:trPr>
          <w:cantSplit/>
          <w:trHeight w:val="2116"/>
        </w:trPr>
        <w:tc>
          <w:tcPr>
            <w:tcW w:w="9081" w:type="dxa"/>
          </w:tcPr>
          <w:p w:rsidR="005709D0" w:rsidRDefault="005709D0" w:rsidP="00576528">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5709D0" w:rsidRPr="001960B8" w:rsidRDefault="005709D0" w:rsidP="00576528">
            <w:pPr>
              <w:pStyle w:val="NormlWeb"/>
              <w:jc w:val="both"/>
              <w:rPr>
                <w:rFonts w:ascii="Times New Roman" w:hAnsi="Times New Roman"/>
                <w:color w:val="000000"/>
                <w:sz w:val="22"/>
                <w:szCs w:val="22"/>
              </w:rPr>
            </w:pPr>
            <w:r w:rsidRPr="001960B8">
              <w:rPr>
                <w:rFonts w:ascii="Times New Roman" w:hAnsi="Times New Roman"/>
                <w:sz w:val="22"/>
                <w:szCs w:val="22"/>
                <w:lang w:val="nl-NL"/>
              </w:rPr>
              <w:t>In deze cursus staat de relatie tussen taal en maatschappij in het Nederlandse taalgebied centraal. We zullen kennismaken met heel wat onderwerpen: dialecten, standaardtaal, verschillen tussen Nederland en Vlaanderen, jongerentaal, ethnolecten, verschillen tussen de taal van mannen en vrouwen, de relatie tussen taalvariatie en taalverandering, stilistische verschillen binnen een taal, taalseksisme en de sociale waardering van taalverschillen. Maar ook onderwerpen zoals taalplanning en taalpolitiek, meertaligheid, codeswitching, de positie en het onderwijs van minderheidstalen, taalverlies en taalverschuiving bij immigranten in Nederland en bij Nederlanders in het buitenland komen aan bod.</w:t>
            </w:r>
          </w:p>
        </w:tc>
      </w:tr>
      <w:tr w:rsidR="005709D0" w:rsidRPr="002E42CC" w:rsidTr="005709D0">
        <w:tblPrEx>
          <w:tblCellMar>
            <w:top w:w="0" w:type="dxa"/>
            <w:left w:w="0" w:type="dxa"/>
            <w:bottom w:w="0" w:type="dxa"/>
            <w:right w:w="0" w:type="dxa"/>
          </w:tblCellMar>
        </w:tblPrEx>
        <w:trPr>
          <w:cantSplit/>
          <w:trHeight w:val="315"/>
        </w:trPr>
        <w:tc>
          <w:tcPr>
            <w:tcW w:w="9081" w:type="dxa"/>
          </w:tcPr>
          <w:p w:rsidR="005709D0" w:rsidRDefault="005709D0" w:rsidP="00576528">
            <w:pPr>
              <w:rPr>
                <w:b/>
                <w:sz w:val="24"/>
              </w:rPr>
            </w:pPr>
            <w:proofErr w:type="spellStart"/>
            <w:r>
              <w:rPr>
                <w:b/>
                <w:sz w:val="24"/>
              </w:rPr>
              <w:t>Bibliography</w:t>
            </w:r>
            <w:proofErr w:type="spellEnd"/>
            <w:r>
              <w:rPr>
                <w:b/>
                <w:sz w:val="24"/>
              </w:rPr>
              <w:t>:</w:t>
            </w:r>
          </w:p>
          <w:p w:rsidR="005709D0" w:rsidRPr="00D25C0B" w:rsidRDefault="005709D0" w:rsidP="00576528">
            <w:pPr>
              <w:jc w:val="both"/>
              <w:rPr>
                <w:b/>
                <w:bCs/>
                <w:iCs/>
                <w:sz w:val="22"/>
                <w:szCs w:val="22"/>
              </w:rPr>
            </w:pPr>
          </w:p>
          <w:p w:rsidR="005709D0" w:rsidRPr="00744214" w:rsidRDefault="005709D0" w:rsidP="005709D0">
            <w:pPr>
              <w:numPr>
                <w:ilvl w:val="0"/>
                <w:numId w:val="2"/>
              </w:numPr>
              <w:jc w:val="both"/>
              <w:rPr>
                <w:color w:val="000000"/>
              </w:rPr>
            </w:pPr>
            <w:hyperlink r:id="rId6" w:history="1">
              <w:r w:rsidRPr="00711EC6">
                <w:rPr>
                  <w:rStyle w:val="Hiperhivatkozs"/>
                </w:rPr>
                <w:t>http://neon.niederlandistik.fu-berlin.de/nl/nedling/langvar</w:t>
              </w:r>
            </w:hyperlink>
          </w:p>
          <w:p w:rsidR="005709D0" w:rsidRDefault="005709D0" w:rsidP="005709D0">
            <w:pPr>
              <w:numPr>
                <w:ilvl w:val="0"/>
                <w:numId w:val="2"/>
              </w:numPr>
              <w:jc w:val="both"/>
              <w:rPr>
                <w:color w:val="000000"/>
              </w:rPr>
            </w:pPr>
            <w:hyperlink r:id="rId7" w:history="1">
              <w:r w:rsidRPr="002C42D5">
                <w:rPr>
                  <w:rStyle w:val="Hiperhivatkozs"/>
                </w:rPr>
                <w:t>http://cf</w:t>
              </w:r>
              <w:r w:rsidRPr="002C42D5">
                <w:rPr>
                  <w:rStyle w:val="Hiperhivatkozs"/>
                </w:rPr>
                <w:t>.</w:t>
              </w:r>
              <w:r w:rsidRPr="002C42D5">
                <w:rPr>
                  <w:rStyle w:val="Hiperhivatkozs"/>
                </w:rPr>
                <w:t>hum.uva.nl/poldernederlands/</w:t>
              </w:r>
            </w:hyperlink>
          </w:p>
          <w:p w:rsidR="005709D0" w:rsidRDefault="005709D0" w:rsidP="005709D0">
            <w:pPr>
              <w:numPr>
                <w:ilvl w:val="0"/>
                <w:numId w:val="1"/>
              </w:numPr>
            </w:pPr>
            <w:proofErr w:type="spellStart"/>
            <w:r>
              <w:t>Reader</w:t>
            </w:r>
            <w:proofErr w:type="spellEnd"/>
          </w:p>
          <w:p w:rsidR="005709D0" w:rsidRPr="00AE04AE" w:rsidRDefault="005709D0" w:rsidP="00576528">
            <w:pPr>
              <w:ind w:left="360"/>
            </w:pPr>
            <w:r w:rsidRPr="00462FF2">
              <w:rPr>
                <w:i/>
              </w:rPr>
              <w:t xml:space="preserve">  </w:t>
            </w:r>
          </w:p>
          <w:p w:rsidR="005709D0" w:rsidRPr="00AE63D8" w:rsidRDefault="005709D0" w:rsidP="00576528">
            <w:pPr>
              <w:jc w:val="both"/>
              <w:rPr>
                <w:b/>
                <w:bCs/>
                <w:iCs/>
                <w:sz w:val="22"/>
                <w:szCs w:val="22"/>
              </w:rPr>
            </w:pPr>
            <w:proofErr w:type="spellStart"/>
            <w:r>
              <w:rPr>
                <w:b/>
                <w:bCs/>
                <w:iCs/>
                <w:sz w:val="22"/>
                <w:szCs w:val="22"/>
              </w:rPr>
              <w:t>Om</w:t>
            </w:r>
            <w:proofErr w:type="spellEnd"/>
            <w:r>
              <w:rPr>
                <w:b/>
                <w:bCs/>
                <w:iCs/>
                <w:sz w:val="22"/>
                <w:szCs w:val="22"/>
              </w:rPr>
              <w:t xml:space="preserve"> </w:t>
            </w:r>
            <w:proofErr w:type="spellStart"/>
            <w:r>
              <w:rPr>
                <w:b/>
                <w:bCs/>
                <w:iCs/>
                <w:sz w:val="22"/>
                <w:szCs w:val="22"/>
              </w:rPr>
              <w:t>verder</w:t>
            </w:r>
            <w:proofErr w:type="spellEnd"/>
            <w:r>
              <w:rPr>
                <w:b/>
                <w:bCs/>
                <w:iCs/>
                <w:sz w:val="22"/>
                <w:szCs w:val="22"/>
              </w:rPr>
              <w:t xml:space="preserve"> te </w:t>
            </w:r>
            <w:proofErr w:type="spellStart"/>
            <w:r>
              <w:rPr>
                <w:b/>
                <w:bCs/>
                <w:iCs/>
                <w:sz w:val="22"/>
                <w:szCs w:val="22"/>
              </w:rPr>
              <w:t>lezen</w:t>
            </w:r>
            <w:proofErr w:type="spellEnd"/>
            <w:r w:rsidRPr="00AE63D8">
              <w:rPr>
                <w:b/>
                <w:bCs/>
                <w:iCs/>
                <w:sz w:val="22"/>
                <w:szCs w:val="22"/>
              </w:rPr>
              <w:t>:</w:t>
            </w:r>
          </w:p>
          <w:p w:rsidR="005709D0" w:rsidRPr="00E8212D" w:rsidRDefault="005709D0" w:rsidP="005709D0">
            <w:pPr>
              <w:numPr>
                <w:ilvl w:val="0"/>
                <w:numId w:val="3"/>
              </w:numPr>
              <w:rPr>
                <w:rFonts w:eastAsia="MS Mincho"/>
                <w:sz w:val="22"/>
                <w:szCs w:val="22"/>
              </w:rPr>
            </w:pPr>
            <w:proofErr w:type="spellStart"/>
            <w:r w:rsidRPr="00E8212D">
              <w:rPr>
                <w:rFonts w:eastAsia="MS Mincho"/>
                <w:sz w:val="22"/>
                <w:szCs w:val="22"/>
              </w:rPr>
              <w:t>Boves</w:t>
            </w:r>
            <w:proofErr w:type="spellEnd"/>
            <w:r w:rsidRPr="00E8212D">
              <w:rPr>
                <w:rFonts w:eastAsia="MS Mincho"/>
                <w:sz w:val="22"/>
                <w:szCs w:val="22"/>
              </w:rPr>
              <w:t xml:space="preserve">, Tom – </w:t>
            </w:r>
            <w:proofErr w:type="spellStart"/>
            <w:r w:rsidRPr="00E8212D">
              <w:rPr>
                <w:rFonts w:eastAsia="MS Mincho"/>
                <w:sz w:val="22"/>
                <w:szCs w:val="22"/>
              </w:rPr>
              <w:t>Gerritsen</w:t>
            </w:r>
            <w:proofErr w:type="spellEnd"/>
            <w:r w:rsidRPr="00E8212D">
              <w:rPr>
                <w:rFonts w:eastAsia="MS Mincho"/>
                <w:sz w:val="22"/>
                <w:szCs w:val="22"/>
              </w:rPr>
              <w:t xml:space="preserve">, </w:t>
            </w:r>
            <w:proofErr w:type="spellStart"/>
            <w:proofErr w:type="gramStart"/>
            <w:r w:rsidRPr="00E8212D">
              <w:rPr>
                <w:rFonts w:eastAsia="MS Mincho"/>
                <w:sz w:val="22"/>
                <w:szCs w:val="22"/>
              </w:rPr>
              <w:t>Marinel</w:t>
            </w:r>
            <w:proofErr w:type="spellEnd"/>
            <w:r w:rsidRPr="00E8212D">
              <w:rPr>
                <w:rFonts w:eastAsia="MS Mincho"/>
                <w:sz w:val="22"/>
                <w:szCs w:val="22"/>
              </w:rPr>
              <w:t xml:space="preserve">  (</w:t>
            </w:r>
            <w:proofErr w:type="gramEnd"/>
            <w:r w:rsidRPr="00E8212D">
              <w:rPr>
                <w:rFonts w:eastAsia="MS Mincho"/>
                <w:sz w:val="22"/>
                <w:szCs w:val="22"/>
              </w:rPr>
              <w:t xml:space="preserve">1995): </w:t>
            </w:r>
            <w:proofErr w:type="spellStart"/>
            <w:r w:rsidRPr="006C36CE">
              <w:rPr>
                <w:rFonts w:eastAsia="MS Mincho"/>
                <w:i/>
                <w:sz w:val="22"/>
                <w:szCs w:val="22"/>
              </w:rPr>
              <w:t>Inleiding</w:t>
            </w:r>
            <w:proofErr w:type="spellEnd"/>
            <w:r w:rsidRPr="006C36CE">
              <w:rPr>
                <w:rFonts w:eastAsia="MS Mincho"/>
                <w:i/>
                <w:sz w:val="22"/>
                <w:szCs w:val="22"/>
              </w:rPr>
              <w:t xml:space="preserve"> </w:t>
            </w:r>
            <w:proofErr w:type="spellStart"/>
            <w:r w:rsidRPr="006C36CE">
              <w:rPr>
                <w:rFonts w:eastAsia="MS Mincho"/>
                <w:i/>
                <w:sz w:val="22"/>
                <w:szCs w:val="22"/>
              </w:rPr>
              <w:t>in</w:t>
            </w:r>
            <w:proofErr w:type="spellEnd"/>
            <w:r w:rsidRPr="006C36CE">
              <w:rPr>
                <w:rFonts w:eastAsia="MS Mincho"/>
                <w:i/>
                <w:sz w:val="22"/>
                <w:szCs w:val="22"/>
              </w:rPr>
              <w:t xml:space="preserve"> de </w:t>
            </w:r>
            <w:proofErr w:type="spellStart"/>
            <w:r w:rsidRPr="006C36CE">
              <w:rPr>
                <w:rFonts w:eastAsia="MS Mincho"/>
                <w:i/>
                <w:sz w:val="22"/>
                <w:szCs w:val="22"/>
              </w:rPr>
              <w:t>sociolinguïstiek</w:t>
            </w:r>
            <w:proofErr w:type="spellEnd"/>
            <w:r w:rsidRPr="00E8212D">
              <w:rPr>
                <w:rFonts w:eastAsia="MS Mincho"/>
                <w:sz w:val="22"/>
                <w:szCs w:val="22"/>
              </w:rPr>
              <w:t xml:space="preserve">. </w:t>
            </w:r>
            <w:proofErr w:type="spellStart"/>
            <w:r w:rsidRPr="00E8212D">
              <w:rPr>
                <w:rFonts w:eastAsia="MS Mincho"/>
                <w:sz w:val="22"/>
                <w:szCs w:val="22"/>
              </w:rPr>
              <w:t>Spectrum</w:t>
            </w:r>
            <w:proofErr w:type="spellEnd"/>
            <w:r w:rsidRPr="00E8212D">
              <w:rPr>
                <w:rFonts w:eastAsia="MS Mincho"/>
                <w:sz w:val="22"/>
                <w:szCs w:val="22"/>
              </w:rPr>
              <w:t>, Utrecht</w:t>
            </w:r>
          </w:p>
          <w:p w:rsidR="005709D0" w:rsidRPr="00E8212D" w:rsidRDefault="005709D0" w:rsidP="005709D0">
            <w:pPr>
              <w:numPr>
                <w:ilvl w:val="0"/>
                <w:numId w:val="3"/>
              </w:numPr>
              <w:rPr>
                <w:sz w:val="22"/>
                <w:szCs w:val="22"/>
              </w:rPr>
            </w:pPr>
            <w:proofErr w:type="spellStart"/>
            <w:r w:rsidRPr="00E8212D">
              <w:rPr>
                <w:sz w:val="22"/>
                <w:szCs w:val="22"/>
              </w:rPr>
              <w:t>Stroop</w:t>
            </w:r>
            <w:proofErr w:type="spellEnd"/>
            <w:proofErr w:type="gramStart"/>
            <w:r w:rsidRPr="00E8212D">
              <w:rPr>
                <w:sz w:val="22"/>
                <w:szCs w:val="22"/>
              </w:rPr>
              <w:t>,  Jan</w:t>
            </w:r>
            <w:proofErr w:type="gramEnd"/>
            <w:r>
              <w:rPr>
                <w:sz w:val="22"/>
                <w:szCs w:val="22"/>
              </w:rPr>
              <w:t xml:space="preserve"> (</w:t>
            </w:r>
            <w:r w:rsidRPr="00E8212D">
              <w:rPr>
                <w:sz w:val="22"/>
                <w:szCs w:val="22"/>
              </w:rPr>
              <w:t>2003</w:t>
            </w:r>
            <w:r>
              <w:rPr>
                <w:sz w:val="22"/>
                <w:szCs w:val="22"/>
              </w:rPr>
              <w:t>)</w:t>
            </w:r>
            <w:r w:rsidRPr="00E8212D">
              <w:rPr>
                <w:sz w:val="22"/>
                <w:szCs w:val="22"/>
              </w:rPr>
              <w:t xml:space="preserve">: </w:t>
            </w:r>
            <w:proofErr w:type="spellStart"/>
            <w:r w:rsidRPr="006C36CE">
              <w:rPr>
                <w:i/>
                <w:sz w:val="22"/>
                <w:szCs w:val="22"/>
              </w:rPr>
              <w:t>Waar</w:t>
            </w:r>
            <w:proofErr w:type="spellEnd"/>
            <w:r w:rsidRPr="006C36CE">
              <w:rPr>
                <w:i/>
                <w:sz w:val="22"/>
                <w:szCs w:val="22"/>
              </w:rPr>
              <w:t xml:space="preserve"> </w:t>
            </w:r>
            <w:proofErr w:type="spellStart"/>
            <w:r w:rsidRPr="006C36CE">
              <w:rPr>
                <w:i/>
                <w:sz w:val="22"/>
                <w:szCs w:val="22"/>
              </w:rPr>
              <w:t>gaat</w:t>
            </w:r>
            <w:proofErr w:type="spellEnd"/>
            <w:r w:rsidRPr="006C36CE">
              <w:rPr>
                <w:i/>
                <w:sz w:val="22"/>
                <w:szCs w:val="22"/>
              </w:rPr>
              <w:t xml:space="preserve"> </w:t>
            </w:r>
            <w:proofErr w:type="spellStart"/>
            <w:r w:rsidRPr="006C36CE">
              <w:rPr>
                <w:i/>
                <w:sz w:val="22"/>
                <w:szCs w:val="22"/>
              </w:rPr>
              <w:t>het</w:t>
            </w:r>
            <w:proofErr w:type="spellEnd"/>
            <w:r w:rsidRPr="006C36CE">
              <w:rPr>
                <w:i/>
                <w:sz w:val="22"/>
                <w:szCs w:val="22"/>
              </w:rPr>
              <w:t xml:space="preserve"> </w:t>
            </w:r>
            <w:proofErr w:type="spellStart"/>
            <w:r w:rsidRPr="006C36CE">
              <w:rPr>
                <w:i/>
                <w:sz w:val="22"/>
                <w:szCs w:val="22"/>
              </w:rPr>
              <w:t>Nederlands</w:t>
            </w:r>
            <w:proofErr w:type="spellEnd"/>
            <w:r w:rsidRPr="006C36CE">
              <w:rPr>
                <w:i/>
                <w:sz w:val="22"/>
                <w:szCs w:val="22"/>
              </w:rPr>
              <w:t xml:space="preserve"> </w:t>
            </w:r>
            <w:proofErr w:type="spellStart"/>
            <w:r w:rsidRPr="006C36CE">
              <w:rPr>
                <w:i/>
                <w:sz w:val="22"/>
                <w:szCs w:val="22"/>
              </w:rPr>
              <w:t>naartoe</w:t>
            </w:r>
            <w:proofErr w:type="spellEnd"/>
            <w:r w:rsidRPr="006C36CE">
              <w:rPr>
                <w:i/>
                <w:sz w:val="22"/>
                <w:szCs w:val="22"/>
              </w:rPr>
              <w:t>?</w:t>
            </w:r>
            <w:r w:rsidRPr="00E8212D">
              <w:rPr>
                <w:sz w:val="22"/>
                <w:szCs w:val="22"/>
              </w:rPr>
              <w:t xml:space="preserve">  </w:t>
            </w:r>
            <w:proofErr w:type="spellStart"/>
            <w:r w:rsidRPr="00E8212D">
              <w:rPr>
                <w:sz w:val="22"/>
                <w:szCs w:val="22"/>
              </w:rPr>
              <w:t>Panorama</w:t>
            </w:r>
            <w:proofErr w:type="spellEnd"/>
            <w:r w:rsidRPr="00E8212D">
              <w:rPr>
                <w:sz w:val="22"/>
                <w:szCs w:val="22"/>
              </w:rPr>
              <w:t xml:space="preserve"> </w:t>
            </w:r>
            <w:r>
              <w:rPr>
                <w:sz w:val="22"/>
                <w:szCs w:val="22"/>
              </w:rPr>
              <w:t xml:space="preserve">van </w:t>
            </w:r>
            <w:proofErr w:type="spellStart"/>
            <w:r>
              <w:rPr>
                <w:sz w:val="22"/>
                <w:szCs w:val="22"/>
              </w:rPr>
              <w:t>een</w:t>
            </w:r>
            <w:proofErr w:type="spellEnd"/>
            <w:r>
              <w:rPr>
                <w:sz w:val="22"/>
                <w:szCs w:val="22"/>
              </w:rPr>
              <w:t xml:space="preserve"> </w:t>
            </w:r>
            <w:proofErr w:type="spellStart"/>
            <w:r>
              <w:rPr>
                <w:sz w:val="22"/>
                <w:szCs w:val="22"/>
              </w:rPr>
              <w:t>taal</w:t>
            </w:r>
            <w:proofErr w:type="spellEnd"/>
            <w:r>
              <w:rPr>
                <w:sz w:val="22"/>
                <w:szCs w:val="22"/>
              </w:rPr>
              <w:t>. Bakker, Amsterdam</w:t>
            </w:r>
            <w:r w:rsidRPr="00E8212D">
              <w:rPr>
                <w:sz w:val="22"/>
                <w:szCs w:val="22"/>
              </w:rPr>
              <w:t xml:space="preserve"> </w:t>
            </w:r>
          </w:p>
          <w:p w:rsidR="005709D0" w:rsidRPr="00E8212D" w:rsidRDefault="005709D0" w:rsidP="005709D0">
            <w:pPr>
              <w:numPr>
                <w:ilvl w:val="0"/>
                <w:numId w:val="3"/>
              </w:numPr>
              <w:rPr>
                <w:rFonts w:eastAsia="MS Mincho"/>
                <w:sz w:val="22"/>
                <w:szCs w:val="22"/>
              </w:rPr>
            </w:pPr>
            <w:r w:rsidRPr="00E8212D">
              <w:rPr>
                <w:rFonts w:eastAsia="MS Mincho"/>
                <w:sz w:val="22"/>
                <w:szCs w:val="22"/>
              </w:rPr>
              <w:t xml:space="preserve">Van </w:t>
            </w:r>
            <w:proofErr w:type="spellStart"/>
            <w:r w:rsidRPr="00E8212D">
              <w:rPr>
                <w:rFonts w:eastAsia="MS Mincho"/>
                <w:sz w:val="22"/>
                <w:szCs w:val="22"/>
              </w:rPr>
              <w:t>Reenen</w:t>
            </w:r>
            <w:proofErr w:type="spellEnd"/>
            <w:r w:rsidRPr="00E8212D">
              <w:rPr>
                <w:rFonts w:eastAsia="MS Mincho"/>
                <w:sz w:val="22"/>
                <w:szCs w:val="22"/>
              </w:rPr>
              <w:t xml:space="preserve">, </w:t>
            </w:r>
            <w:proofErr w:type="spellStart"/>
            <w:r w:rsidRPr="00E8212D">
              <w:rPr>
                <w:rFonts w:eastAsia="MS Mincho"/>
                <w:sz w:val="22"/>
                <w:szCs w:val="22"/>
              </w:rPr>
              <w:t>Pieter</w:t>
            </w:r>
            <w:proofErr w:type="spellEnd"/>
            <w:r w:rsidRPr="00E8212D">
              <w:rPr>
                <w:rFonts w:eastAsia="MS Mincho"/>
                <w:sz w:val="22"/>
                <w:szCs w:val="22"/>
              </w:rPr>
              <w:t xml:space="preserve"> – Elias, </w:t>
            </w:r>
            <w:proofErr w:type="gramStart"/>
            <w:r w:rsidRPr="00E8212D">
              <w:rPr>
                <w:rFonts w:eastAsia="MS Mincho"/>
                <w:sz w:val="22"/>
                <w:szCs w:val="22"/>
              </w:rPr>
              <w:t>Michael</w:t>
            </w:r>
            <w:r>
              <w:rPr>
                <w:rFonts w:eastAsia="MS Mincho"/>
                <w:sz w:val="22"/>
                <w:szCs w:val="22"/>
              </w:rPr>
              <w:t xml:space="preserve">  (</w:t>
            </w:r>
            <w:proofErr w:type="gramEnd"/>
            <w:r w:rsidRPr="00E8212D">
              <w:rPr>
                <w:rFonts w:eastAsia="MS Mincho"/>
                <w:sz w:val="22"/>
                <w:szCs w:val="22"/>
              </w:rPr>
              <w:t>1998</w:t>
            </w:r>
            <w:r>
              <w:rPr>
                <w:rFonts w:eastAsia="MS Mincho"/>
                <w:sz w:val="22"/>
                <w:szCs w:val="22"/>
              </w:rPr>
              <w:t>)</w:t>
            </w:r>
            <w:r w:rsidRPr="00E8212D">
              <w:rPr>
                <w:rFonts w:eastAsia="MS Mincho"/>
                <w:sz w:val="22"/>
                <w:szCs w:val="22"/>
              </w:rPr>
              <w:t xml:space="preserve">: </w:t>
            </w:r>
            <w:proofErr w:type="spellStart"/>
            <w:r w:rsidRPr="006C36CE">
              <w:rPr>
                <w:rFonts w:eastAsia="MS Mincho"/>
                <w:i/>
                <w:sz w:val="22"/>
                <w:szCs w:val="22"/>
              </w:rPr>
              <w:t>Taalverschillen</w:t>
            </w:r>
            <w:proofErr w:type="spellEnd"/>
            <w:r w:rsidRPr="006C36CE">
              <w:rPr>
                <w:rFonts w:eastAsia="MS Mincho"/>
                <w:i/>
                <w:sz w:val="22"/>
                <w:szCs w:val="22"/>
              </w:rPr>
              <w:t xml:space="preserve">. </w:t>
            </w:r>
            <w:proofErr w:type="spellStart"/>
            <w:r w:rsidRPr="006C36CE">
              <w:rPr>
                <w:rFonts w:eastAsia="MS Mincho"/>
                <w:i/>
                <w:sz w:val="22"/>
                <w:szCs w:val="22"/>
              </w:rPr>
              <w:t>Een</w:t>
            </w:r>
            <w:proofErr w:type="spellEnd"/>
            <w:r w:rsidRPr="006C36CE">
              <w:rPr>
                <w:rFonts w:eastAsia="MS Mincho"/>
                <w:i/>
                <w:sz w:val="22"/>
                <w:szCs w:val="22"/>
              </w:rPr>
              <w:t xml:space="preserve"> </w:t>
            </w:r>
            <w:proofErr w:type="spellStart"/>
            <w:r w:rsidRPr="006C36CE">
              <w:rPr>
                <w:rFonts w:eastAsia="MS Mincho"/>
                <w:i/>
                <w:sz w:val="22"/>
                <w:szCs w:val="22"/>
              </w:rPr>
              <w:t>werkboek</w:t>
            </w:r>
            <w:proofErr w:type="spellEnd"/>
            <w:r w:rsidRPr="006C36CE">
              <w:rPr>
                <w:rFonts w:eastAsia="MS Mincho"/>
                <w:i/>
                <w:sz w:val="22"/>
                <w:szCs w:val="22"/>
              </w:rPr>
              <w:t xml:space="preserve"> over </w:t>
            </w:r>
            <w:proofErr w:type="spellStart"/>
            <w:r w:rsidRPr="006C36CE">
              <w:rPr>
                <w:rFonts w:eastAsia="MS Mincho"/>
                <w:i/>
                <w:sz w:val="22"/>
                <w:szCs w:val="22"/>
              </w:rPr>
              <w:t>variatie</w:t>
            </w:r>
            <w:proofErr w:type="spellEnd"/>
            <w:r w:rsidRPr="006C36CE">
              <w:rPr>
                <w:rFonts w:eastAsia="MS Mincho"/>
                <w:i/>
                <w:sz w:val="22"/>
                <w:szCs w:val="22"/>
              </w:rPr>
              <w:t xml:space="preserve"> en </w:t>
            </w:r>
            <w:proofErr w:type="spellStart"/>
            <w:r w:rsidRPr="006C36CE">
              <w:rPr>
                <w:rFonts w:eastAsia="MS Mincho"/>
                <w:i/>
                <w:sz w:val="22"/>
                <w:szCs w:val="22"/>
              </w:rPr>
              <w:t>verandering</w:t>
            </w:r>
            <w:proofErr w:type="spellEnd"/>
            <w:r w:rsidRPr="006C36CE">
              <w:rPr>
                <w:rFonts w:eastAsia="MS Mincho"/>
                <w:i/>
                <w:sz w:val="22"/>
                <w:szCs w:val="22"/>
              </w:rPr>
              <w:t xml:space="preserve"> </w:t>
            </w:r>
            <w:proofErr w:type="spellStart"/>
            <w:r w:rsidRPr="006C36CE">
              <w:rPr>
                <w:rFonts w:eastAsia="MS Mincho"/>
                <w:i/>
                <w:sz w:val="22"/>
                <w:szCs w:val="22"/>
              </w:rPr>
              <w:t>in</w:t>
            </w:r>
            <w:proofErr w:type="spellEnd"/>
            <w:r w:rsidRPr="006C36CE">
              <w:rPr>
                <w:rFonts w:eastAsia="MS Mincho"/>
                <w:i/>
                <w:sz w:val="22"/>
                <w:szCs w:val="22"/>
              </w:rPr>
              <w:t xml:space="preserve"> </w:t>
            </w:r>
            <w:proofErr w:type="spellStart"/>
            <w:r w:rsidRPr="006C36CE">
              <w:rPr>
                <w:rFonts w:eastAsia="MS Mincho"/>
                <w:i/>
                <w:sz w:val="22"/>
                <w:szCs w:val="22"/>
              </w:rPr>
              <w:t>taal</w:t>
            </w:r>
            <w:proofErr w:type="spellEnd"/>
            <w:r w:rsidRPr="006C36CE">
              <w:rPr>
                <w:rFonts w:eastAsia="MS Mincho"/>
                <w:i/>
                <w:sz w:val="22"/>
                <w:szCs w:val="22"/>
              </w:rPr>
              <w:t xml:space="preserve">. </w:t>
            </w:r>
            <w:proofErr w:type="spellStart"/>
            <w:r w:rsidRPr="00E8212D">
              <w:rPr>
                <w:rFonts w:eastAsia="MS Mincho"/>
                <w:sz w:val="22"/>
                <w:szCs w:val="22"/>
              </w:rPr>
              <w:t>Coutinho</w:t>
            </w:r>
            <w:proofErr w:type="spellEnd"/>
            <w:r w:rsidRPr="00E8212D">
              <w:rPr>
                <w:rFonts w:eastAsia="MS Mincho"/>
                <w:sz w:val="22"/>
                <w:szCs w:val="22"/>
              </w:rPr>
              <w:t>,</w:t>
            </w:r>
            <w:r>
              <w:rPr>
                <w:rFonts w:eastAsia="MS Mincho"/>
                <w:sz w:val="22"/>
                <w:szCs w:val="22"/>
              </w:rPr>
              <w:t xml:space="preserve"> </w:t>
            </w:r>
            <w:proofErr w:type="spellStart"/>
            <w:r>
              <w:rPr>
                <w:rFonts w:eastAsia="MS Mincho"/>
                <w:sz w:val="22"/>
                <w:szCs w:val="22"/>
              </w:rPr>
              <w:t>Bussum</w:t>
            </w:r>
            <w:proofErr w:type="spellEnd"/>
            <w:r w:rsidRPr="00E8212D">
              <w:rPr>
                <w:rFonts w:eastAsia="MS Mincho"/>
                <w:sz w:val="22"/>
                <w:szCs w:val="22"/>
              </w:rPr>
              <w:t xml:space="preserve"> </w:t>
            </w:r>
          </w:p>
          <w:p w:rsidR="005709D0" w:rsidRPr="00E8212D" w:rsidRDefault="005709D0" w:rsidP="005709D0">
            <w:pPr>
              <w:numPr>
                <w:ilvl w:val="0"/>
                <w:numId w:val="3"/>
              </w:numPr>
              <w:rPr>
                <w:sz w:val="22"/>
                <w:szCs w:val="22"/>
              </w:rPr>
            </w:pPr>
            <w:proofErr w:type="spellStart"/>
            <w:r w:rsidRPr="00E8212D">
              <w:rPr>
                <w:sz w:val="22"/>
                <w:szCs w:val="22"/>
              </w:rPr>
              <w:t>Daniëls</w:t>
            </w:r>
            <w:proofErr w:type="spellEnd"/>
            <w:r w:rsidRPr="00E8212D">
              <w:rPr>
                <w:sz w:val="22"/>
                <w:szCs w:val="22"/>
              </w:rPr>
              <w:t xml:space="preserve">, </w:t>
            </w:r>
            <w:proofErr w:type="spellStart"/>
            <w:proofErr w:type="gramStart"/>
            <w:r w:rsidRPr="00E8212D">
              <w:rPr>
                <w:sz w:val="22"/>
                <w:szCs w:val="22"/>
              </w:rPr>
              <w:t>Wim</w:t>
            </w:r>
            <w:proofErr w:type="spellEnd"/>
            <w:r>
              <w:rPr>
                <w:sz w:val="22"/>
                <w:szCs w:val="22"/>
              </w:rPr>
              <w:t xml:space="preserve">  (</w:t>
            </w:r>
            <w:proofErr w:type="gramEnd"/>
            <w:r w:rsidRPr="00E8212D">
              <w:rPr>
                <w:sz w:val="22"/>
                <w:szCs w:val="22"/>
              </w:rPr>
              <w:t>2004</w:t>
            </w:r>
            <w:r>
              <w:rPr>
                <w:sz w:val="22"/>
                <w:szCs w:val="22"/>
              </w:rPr>
              <w:t>)</w:t>
            </w:r>
            <w:r w:rsidRPr="00E8212D">
              <w:rPr>
                <w:sz w:val="22"/>
                <w:szCs w:val="22"/>
              </w:rPr>
              <w:t xml:space="preserve">: </w:t>
            </w:r>
            <w:r w:rsidRPr="006C36CE">
              <w:rPr>
                <w:i/>
                <w:sz w:val="22"/>
                <w:szCs w:val="22"/>
              </w:rPr>
              <w:t xml:space="preserve">Vet! </w:t>
            </w:r>
            <w:proofErr w:type="gramStart"/>
            <w:r w:rsidRPr="006C36CE">
              <w:rPr>
                <w:i/>
                <w:sz w:val="22"/>
                <w:szCs w:val="22"/>
              </w:rPr>
              <w:t>:</w:t>
            </w:r>
            <w:proofErr w:type="gramEnd"/>
            <w:r w:rsidRPr="006C36CE">
              <w:rPr>
                <w:i/>
                <w:sz w:val="22"/>
                <w:szCs w:val="22"/>
              </w:rPr>
              <w:t xml:space="preserve"> </w:t>
            </w:r>
            <w:proofErr w:type="spellStart"/>
            <w:r w:rsidRPr="006C36CE">
              <w:rPr>
                <w:i/>
                <w:sz w:val="22"/>
                <w:szCs w:val="22"/>
              </w:rPr>
              <w:t>jongerentaal</w:t>
            </w:r>
            <w:proofErr w:type="spellEnd"/>
            <w:r w:rsidRPr="006C36CE">
              <w:rPr>
                <w:i/>
                <w:sz w:val="22"/>
                <w:szCs w:val="22"/>
              </w:rPr>
              <w:t xml:space="preserve"> </w:t>
            </w:r>
            <w:proofErr w:type="spellStart"/>
            <w:r w:rsidRPr="006C36CE">
              <w:rPr>
                <w:i/>
                <w:sz w:val="22"/>
                <w:szCs w:val="22"/>
              </w:rPr>
              <w:t>nu</w:t>
            </w:r>
            <w:proofErr w:type="spellEnd"/>
            <w:r w:rsidRPr="006C36CE">
              <w:rPr>
                <w:i/>
                <w:sz w:val="22"/>
                <w:szCs w:val="22"/>
              </w:rPr>
              <w:t xml:space="preserve"> en </w:t>
            </w:r>
            <w:proofErr w:type="spellStart"/>
            <w:r w:rsidRPr="006C36CE">
              <w:rPr>
                <w:i/>
                <w:sz w:val="22"/>
                <w:szCs w:val="22"/>
              </w:rPr>
              <w:t>vroeger</w:t>
            </w:r>
            <w:proofErr w:type="spellEnd"/>
            <w:r>
              <w:rPr>
                <w:sz w:val="22"/>
                <w:szCs w:val="22"/>
              </w:rPr>
              <w:t xml:space="preserve">. </w:t>
            </w:r>
            <w:proofErr w:type="spellStart"/>
            <w:r w:rsidRPr="00E8212D">
              <w:rPr>
                <w:sz w:val="22"/>
                <w:szCs w:val="22"/>
              </w:rPr>
              <w:t>H</w:t>
            </w:r>
            <w:r>
              <w:rPr>
                <w:sz w:val="22"/>
                <w:szCs w:val="22"/>
              </w:rPr>
              <w:t>et</w:t>
            </w:r>
            <w:proofErr w:type="spellEnd"/>
            <w:r>
              <w:rPr>
                <w:sz w:val="22"/>
                <w:szCs w:val="22"/>
              </w:rPr>
              <w:t xml:space="preserve"> </w:t>
            </w:r>
            <w:proofErr w:type="spellStart"/>
            <w:r>
              <w:rPr>
                <w:sz w:val="22"/>
                <w:szCs w:val="22"/>
              </w:rPr>
              <w:t>Spectrum</w:t>
            </w:r>
            <w:proofErr w:type="spellEnd"/>
            <w:r>
              <w:rPr>
                <w:sz w:val="22"/>
                <w:szCs w:val="22"/>
              </w:rPr>
              <w:t xml:space="preserve">, Utrecht </w:t>
            </w:r>
          </w:p>
          <w:p w:rsidR="005709D0" w:rsidRPr="002E42CC" w:rsidRDefault="005709D0" w:rsidP="00576528">
            <w:pPr>
              <w:rPr>
                <w:sz w:val="22"/>
                <w:szCs w:val="22"/>
                <w:lang w:val="nl-NL"/>
              </w:rPr>
            </w:pPr>
          </w:p>
        </w:tc>
      </w:tr>
    </w:tbl>
    <w:p w:rsidR="003B23A7" w:rsidRDefault="003B23A7"/>
    <w:sectPr w:rsidR="003B2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16624"/>
    <w:multiLevelType w:val="hybridMultilevel"/>
    <w:tmpl w:val="98E061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F24636"/>
    <w:multiLevelType w:val="hybridMultilevel"/>
    <w:tmpl w:val="92F08F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60060B40"/>
    <w:multiLevelType w:val="hybridMultilevel"/>
    <w:tmpl w:val="54C463C6"/>
    <w:lvl w:ilvl="0" w:tplc="5D6ED896">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D0"/>
    <w:rsid w:val="003B23A7"/>
    <w:rsid w:val="005709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8D81B-91C9-4A1C-A8C4-0DDFF1DF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09D0"/>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5709D0"/>
    <w:pPr>
      <w:keepNext/>
      <w:jc w:val="both"/>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709D0"/>
    <w:rPr>
      <w:rFonts w:ascii="Times New Roman" w:eastAsia="Times New Roman" w:hAnsi="Times New Roman" w:cs="Times New Roman"/>
      <w:b/>
      <w:bCs/>
      <w:sz w:val="24"/>
      <w:szCs w:val="24"/>
      <w:lang w:eastAsia="hu-HU"/>
    </w:rPr>
  </w:style>
  <w:style w:type="character" w:styleId="Hiperhivatkozs">
    <w:name w:val="Hyperlink"/>
    <w:unhideWhenUsed/>
    <w:rsid w:val="005709D0"/>
    <w:rPr>
      <w:color w:val="0000FF"/>
      <w:u w:val="single"/>
    </w:rPr>
  </w:style>
  <w:style w:type="paragraph" w:styleId="NormlWeb">
    <w:name w:val="Normal (Web)"/>
    <w:basedOn w:val="Norml"/>
    <w:rsid w:val="005709D0"/>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hum.uva.nl/poldernederl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on.niederlandistik.fu-berlin.de/nl/nedling/langvar" TargetMode="External"/><Relationship Id="rId5" Type="http://schemas.openxmlformats.org/officeDocument/2006/relationships/hyperlink" Target="mailto:albert.jul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1528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Károli Gáspár Református Egyetem</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Dóra</dc:creator>
  <cp:keywords/>
  <dc:description/>
  <cp:lastModifiedBy>Tóth Dóra</cp:lastModifiedBy>
  <cp:revision>1</cp:revision>
  <dcterms:created xsi:type="dcterms:W3CDTF">2018-11-08T10:38:00Z</dcterms:created>
  <dcterms:modified xsi:type="dcterms:W3CDTF">2018-11-08T10:39:00Z</dcterms:modified>
</cp:coreProperties>
</file>