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7"/>
        <w:gridCol w:w="1312"/>
        <w:gridCol w:w="2107"/>
        <w:gridCol w:w="1500"/>
        <w:gridCol w:w="1843"/>
      </w:tblGrid>
      <w:tr w:rsidR="00CC4B7A" w:rsidRPr="00325D56" w:rsidTr="008F6680">
        <w:trPr>
          <w:trHeight w:val="665"/>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4B7A" w:rsidRPr="00325D56" w:rsidRDefault="00CC4B7A" w:rsidP="008F6680">
            <w:pPr>
              <w:pStyle w:val="Cmsor3"/>
              <w:rPr>
                <w:rFonts w:ascii="Book Antiqua" w:hAnsi="Book Antiqua"/>
                <w:b/>
                <w:color w:val="auto"/>
                <w:sz w:val="22"/>
                <w:szCs w:val="22"/>
              </w:rPr>
            </w:pPr>
            <w:bookmarkStart w:id="0" w:name="_Toc17364904"/>
            <w:r w:rsidRPr="00CC4B7A">
              <w:rPr>
                <w:rFonts w:ascii="Book Antiqua" w:hAnsi="Book Antiqua"/>
                <w:b/>
                <w:color w:val="auto"/>
                <w:sz w:val="22"/>
                <w:szCs w:val="22"/>
              </w:rPr>
              <w:t xml:space="preserve">ERP-HT 0027 </w:t>
            </w:r>
            <w:r>
              <w:rPr>
                <w:rFonts w:ascii="Book Antiqua" w:hAnsi="Book Antiqua"/>
                <w:b/>
                <w:color w:val="auto"/>
                <w:sz w:val="22"/>
                <w:szCs w:val="22"/>
              </w:rPr>
              <w:t>(</w:t>
            </w:r>
            <w:r>
              <w:rPr>
                <w:rFonts w:ascii="Book Antiqua" w:hAnsi="Book Antiqua"/>
                <w:b/>
                <w:color w:val="auto"/>
                <w:sz w:val="22"/>
                <w:szCs w:val="22"/>
              </w:rPr>
              <w:t>HT ÉRTÉ253 / RSVS307</w:t>
            </w:r>
            <w:r>
              <w:rPr>
                <w:rFonts w:ascii="Book Antiqua" w:hAnsi="Book Antiqua"/>
                <w:b/>
                <w:color w:val="auto"/>
                <w:sz w:val="22"/>
                <w:szCs w:val="22"/>
              </w:rPr>
              <w:t>)</w:t>
            </w:r>
            <w:r w:rsidRPr="00325D56">
              <w:rPr>
                <w:rFonts w:ascii="Book Antiqua" w:hAnsi="Book Antiqua"/>
                <w:b/>
                <w:color w:val="auto"/>
                <w:sz w:val="22"/>
                <w:szCs w:val="22"/>
              </w:rPr>
              <w:t xml:space="preserve"> </w:t>
            </w:r>
            <w:bookmarkStart w:id="1" w:name="_GoBack"/>
            <w:r w:rsidRPr="00C878D2">
              <w:rPr>
                <w:rFonts w:ascii="Book Antiqua" w:hAnsi="Book Antiqua"/>
                <w:b/>
                <w:color w:val="auto"/>
                <w:sz w:val="22"/>
                <w:szCs w:val="22"/>
              </w:rPr>
              <w:t>CHURCH-STATE RELATIONS FROM THE EARLY CHRISTIANITY TO THE HIGH MIDDLE AGES</w:t>
            </w:r>
            <w:bookmarkEnd w:id="0"/>
            <w:bookmarkEnd w:id="1"/>
          </w:p>
        </w:tc>
      </w:tr>
      <w:tr w:rsidR="00CC4B7A" w:rsidRPr="00325D56" w:rsidTr="008F6680">
        <w:trPr>
          <w:trHeight w:val="665"/>
        </w:trPr>
        <w:tc>
          <w:tcPr>
            <w:tcW w:w="2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4B7A" w:rsidRPr="00325D56" w:rsidRDefault="00CC4B7A" w:rsidP="008F6680">
            <w:pPr>
              <w:spacing w:line="256" w:lineRule="auto"/>
              <w:jc w:val="both"/>
              <w:rPr>
                <w:b/>
                <w:sz w:val="22"/>
                <w:szCs w:val="22"/>
                <w:lang w:val="en-US"/>
              </w:rPr>
            </w:pPr>
            <w:r w:rsidRPr="00325D56">
              <w:rPr>
                <w:b/>
                <w:sz w:val="22"/>
                <w:szCs w:val="22"/>
                <w:lang w:val="en-US"/>
              </w:rPr>
              <w:t xml:space="preserve">Course Supervisor: </w:t>
            </w:r>
          </w:p>
          <w:p w:rsidR="00CC4B7A" w:rsidRPr="00325D56" w:rsidRDefault="00CC4B7A" w:rsidP="008F6680">
            <w:pPr>
              <w:spacing w:line="256" w:lineRule="auto"/>
              <w:rPr>
                <w:sz w:val="22"/>
                <w:szCs w:val="22"/>
                <w:lang w:val="en-US"/>
              </w:rPr>
            </w:pPr>
            <w:r w:rsidRPr="00325D56">
              <w:rPr>
                <w:noProof/>
                <w:sz w:val="22"/>
                <w:szCs w:val="22"/>
              </w:rPr>
              <w:t>Földváryné Dr. Kiss Réka</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Default="00CC4B7A" w:rsidP="008F6680">
            <w:pPr>
              <w:spacing w:line="256" w:lineRule="auto"/>
              <w:jc w:val="center"/>
              <w:rPr>
                <w:b/>
                <w:sz w:val="22"/>
                <w:szCs w:val="22"/>
                <w:lang w:val="en-US"/>
              </w:rPr>
            </w:pPr>
            <w:r>
              <w:rPr>
                <w:b/>
                <w:sz w:val="22"/>
                <w:szCs w:val="22"/>
                <w:lang w:val="en-US"/>
              </w:rPr>
              <w:t>Number of Lessons per Week:</w:t>
            </w:r>
          </w:p>
          <w:p w:rsidR="00CC4B7A" w:rsidRPr="00325D56" w:rsidRDefault="00CC4B7A" w:rsidP="008F6680">
            <w:pPr>
              <w:spacing w:line="256" w:lineRule="auto"/>
              <w:jc w:val="center"/>
              <w:rPr>
                <w:vanish/>
                <w:sz w:val="22"/>
                <w:szCs w:val="22"/>
                <w:lang w:val="en-US"/>
                <w:specVanish/>
              </w:rPr>
            </w:pPr>
            <w:r w:rsidRPr="00325D56">
              <w:rPr>
                <w:sz w:val="22"/>
                <w:szCs w:val="22"/>
                <w:lang w:val="en-US"/>
              </w:rPr>
              <w:t>2</w:t>
            </w:r>
          </w:p>
          <w:p w:rsidR="00CC4B7A" w:rsidRPr="00325D56" w:rsidRDefault="00CC4B7A" w:rsidP="008F6680">
            <w:pPr>
              <w:spacing w:line="256" w:lineRule="auto"/>
              <w:jc w:val="center"/>
              <w:rPr>
                <w:sz w:val="22"/>
                <w:szCs w:val="22"/>
                <w:lang w:val="en-US"/>
              </w:rPr>
            </w:pPr>
          </w:p>
        </w:tc>
        <w:tc>
          <w:tcPr>
            <w:tcW w:w="2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56" w:lineRule="auto"/>
              <w:jc w:val="both"/>
              <w:rPr>
                <w:b/>
                <w:sz w:val="22"/>
                <w:szCs w:val="22"/>
                <w:lang w:val="en-US"/>
              </w:rPr>
            </w:pPr>
            <w:r w:rsidRPr="00325D56">
              <w:rPr>
                <w:b/>
                <w:sz w:val="22"/>
                <w:szCs w:val="22"/>
                <w:lang w:val="en-US"/>
              </w:rPr>
              <w:t>Course Schedule:</w:t>
            </w:r>
          </w:p>
          <w:p w:rsidR="00CC4B7A" w:rsidRPr="00325D56" w:rsidRDefault="00CC4B7A" w:rsidP="008F6680">
            <w:pPr>
              <w:spacing w:line="256" w:lineRule="auto"/>
              <w:jc w:val="both"/>
              <w:rPr>
                <w:sz w:val="22"/>
                <w:szCs w:val="22"/>
                <w:lang w:val="en-US"/>
              </w:rPr>
            </w:pPr>
            <w:r w:rsidRPr="00325D56">
              <w:rPr>
                <w:sz w:val="22"/>
                <w:szCs w:val="22"/>
                <w:lang w:val="en-US"/>
              </w:rPr>
              <w:t>TBA</w:t>
            </w:r>
          </w:p>
          <w:p w:rsidR="00CC4B7A" w:rsidRPr="00325D56" w:rsidRDefault="00CC4B7A" w:rsidP="008F6680">
            <w:pPr>
              <w:spacing w:line="256" w:lineRule="auto"/>
              <w:jc w:val="both"/>
              <w:rPr>
                <w:sz w:val="22"/>
                <w:szCs w:val="22"/>
                <w:lang w:val="en-US"/>
              </w:rPr>
            </w:pPr>
          </w:p>
        </w:tc>
        <w:tc>
          <w:tcPr>
            <w:tcW w:w="334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4B7A" w:rsidRPr="00325D56" w:rsidRDefault="00CC4B7A" w:rsidP="008F6680">
            <w:pPr>
              <w:spacing w:line="256" w:lineRule="auto"/>
              <w:rPr>
                <w:b/>
                <w:sz w:val="22"/>
                <w:szCs w:val="22"/>
                <w:lang w:val="en-US"/>
              </w:rPr>
            </w:pPr>
            <w:r w:rsidRPr="00325D56">
              <w:rPr>
                <w:b/>
                <w:sz w:val="22"/>
                <w:szCs w:val="22"/>
                <w:lang w:val="en-US"/>
              </w:rPr>
              <w:t>Prerequisites:</w:t>
            </w:r>
          </w:p>
          <w:p w:rsidR="00CC4B7A" w:rsidRPr="00325D56" w:rsidRDefault="00CC4B7A" w:rsidP="008F6680">
            <w:pPr>
              <w:spacing w:line="256" w:lineRule="auto"/>
              <w:rPr>
                <w:sz w:val="22"/>
                <w:szCs w:val="22"/>
                <w:lang w:val="en-US"/>
              </w:rPr>
            </w:pPr>
            <w:r w:rsidRPr="00325D56">
              <w:rPr>
                <w:sz w:val="22"/>
                <w:szCs w:val="22"/>
                <w:lang w:val="en-US"/>
              </w:rPr>
              <w:t>Intermediate Level English Skills</w:t>
            </w:r>
          </w:p>
        </w:tc>
      </w:tr>
      <w:tr w:rsidR="00CC4B7A" w:rsidRPr="00325D56" w:rsidTr="008F6680">
        <w:trPr>
          <w:trHeight w:val="665"/>
        </w:trPr>
        <w:tc>
          <w:tcPr>
            <w:tcW w:w="2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4B7A" w:rsidRPr="00325D56" w:rsidRDefault="00CC4B7A" w:rsidP="008F6680">
            <w:pPr>
              <w:spacing w:line="256" w:lineRule="auto"/>
              <w:jc w:val="both"/>
              <w:rPr>
                <w:b/>
                <w:sz w:val="22"/>
                <w:szCs w:val="22"/>
                <w:lang w:val="en-US"/>
              </w:rPr>
            </w:pPr>
            <w:r w:rsidRPr="00325D56">
              <w:rPr>
                <w:b/>
                <w:sz w:val="22"/>
                <w:szCs w:val="22"/>
                <w:lang w:val="en-US"/>
              </w:rPr>
              <w:t xml:space="preserve">Instructor’s Name: </w:t>
            </w:r>
          </w:p>
          <w:p w:rsidR="00CC4B7A" w:rsidRPr="00325D56" w:rsidRDefault="00CC4B7A" w:rsidP="008F6680">
            <w:pPr>
              <w:spacing w:line="256" w:lineRule="auto"/>
              <w:jc w:val="both"/>
              <w:rPr>
                <w:sz w:val="22"/>
                <w:szCs w:val="22"/>
                <w:lang w:val="en-US"/>
              </w:rPr>
            </w:pPr>
            <w:r w:rsidRPr="00325D56">
              <w:rPr>
                <w:sz w:val="22"/>
                <w:szCs w:val="22"/>
                <w:lang w:val="en-US"/>
              </w:rPr>
              <w:t xml:space="preserve">Dr. Gabor J </w:t>
            </w:r>
            <w:proofErr w:type="spellStart"/>
            <w:r w:rsidRPr="00325D56">
              <w:rPr>
                <w:sz w:val="22"/>
                <w:szCs w:val="22"/>
                <w:lang w:val="en-US"/>
              </w:rPr>
              <w:t>Lanyi</w:t>
            </w:r>
            <w:proofErr w:type="spellEnd"/>
          </w:p>
        </w:tc>
        <w:tc>
          <w:tcPr>
            <w:tcW w:w="1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4B7A" w:rsidRPr="00325D56" w:rsidRDefault="00CC4B7A" w:rsidP="008F6680">
            <w:pPr>
              <w:spacing w:line="256" w:lineRule="auto"/>
              <w:rPr>
                <w:sz w:val="22"/>
                <w:szCs w:val="22"/>
                <w:lang w:val="en-US"/>
              </w:rPr>
            </w:pPr>
          </w:p>
        </w:tc>
        <w:tc>
          <w:tcPr>
            <w:tcW w:w="2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4B7A" w:rsidRPr="00325D56" w:rsidRDefault="00CC4B7A" w:rsidP="008F6680">
            <w:pPr>
              <w:spacing w:line="256" w:lineRule="auto"/>
              <w:rPr>
                <w:sz w:val="22"/>
                <w:szCs w:val="22"/>
                <w:lang w:val="en-US"/>
              </w:rPr>
            </w:pPr>
          </w:p>
        </w:tc>
        <w:tc>
          <w:tcPr>
            <w:tcW w:w="3343"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4B7A" w:rsidRPr="00325D56" w:rsidRDefault="00CC4B7A" w:rsidP="008F6680">
            <w:pPr>
              <w:spacing w:line="256" w:lineRule="auto"/>
              <w:rPr>
                <w:sz w:val="22"/>
                <w:szCs w:val="22"/>
                <w:lang w:val="en-US"/>
              </w:rPr>
            </w:pPr>
          </w:p>
        </w:tc>
      </w:tr>
      <w:tr w:rsidR="00CC4B7A" w:rsidRPr="00325D56" w:rsidTr="008F6680">
        <w:trPr>
          <w:trHeight w:val="1079"/>
        </w:trPr>
        <w:tc>
          <w:tcPr>
            <w:tcW w:w="2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Default="00CC4B7A" w:rsidP="008F6680">
            <w:pPr>
              <w:spacing w:line="256" w:lineRule="auto"/>
              <w:jc w:val="both"/>
              <w:rPr>
                <w:sz w:val="22"/>
                <w:szCs w:val="22"/>
                <w:lang w:val="en-US"/>
              </w:rPr>
            </w:pPr>
            <w:r w:rsidRPr="00325D56">
              <w:rPr>
                <w:b/>
                <w:sz w:val="22"/>
                <w:szCs w:val="22"/>
                <w:lang w:val="en-US"/>
              </w:rPr>
              <w:t>Consulting Hours:</w:t>
            </w:r>
          </w:p>
          <w:p w:rsidR="00CC4B7A" w:rsidRPr="00325D56" w:rsidRDefault="00CC4B7A" w:rsidP="008F6680">
            <w:pPr>
              <w:spacing w:line="256" w:lineRule="auto"/>
              <w:jc w:val="both"/>
              <w:rPr>
                <w:sz w:val="22"/>
                <w:szCs w:val="22"/>
                <w:lang w:val="en-US"/>
              </w:rPr>
            </w:pPr>
            <w:r w:rsidRPr="00325D56">
              <w:rPr>
                <w:sz w:val="22"/>
                <w:szCs w:val="22"/>
                <w:lang w:val="en-US"/>
              </w:rPr>
              <w:t>TBA</w:t>
            </w:r>
          </w:p>
          <w:p w:rsidR="00CC4B7A" w:rsidRPr="00325D56" w:rsidRDefault="00CC4B7A" w:rsidP="008F6680">
            <w:pPr>
              <w:spacing w:line="256" w:lineRule="auto"/>
              <w:rPr>
                <w:sz w:val="22"/>
                <w:szCs w:val="22"/>
                <w:lang w:val="en-US"/>
              </w:rPr>
            </w:pP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56" w:lineRule="auto"/>
              <w:jc w:val="center"/>
              <w:rPr>
                <w:b/>
                <w:sz w:val="22"/>
                <w:szCs w:val="22"/>
                <w:lang w:val="en-US"/>
              </w:rPr>
            </w:pPr>
            <w:r w:rsidRPr="00325D56">
              <w:rPr>
                <w:b/>
                <w:sz w:val="22"/>
                <w:szCs w:val="22"/>
                <w:lang w:val="en-US"/>
              </w:rPr>
              <w:t>Credit Points Value:</w:t>
            </w:r>
          </w:p>
          <w:p w:rsidR="00CC4B7A" w:rsidRPr="00325D56" w:rsidRDefault="00CC4B7A" w:rsidP="008F6680">
            <w:pPr>
              <w:spacing w:line="256" w:lineRule="auto"/>
              <w:jc w:val="center"/>
              <w:rPr>
                <w:sz w:val="22"/>
                <w:szCs w:val="22"/>
                <w:lang w:val="en-US"/>
              </w:rPr>
            </w:pPr>
            <w:r>
              <w:rPr>
                <w:sz w:val="22"/>
                <w:szCs w:val="22"/>
                <w:lang w:val="en-US"/>
              </w:rPr>
              <w:t>4</w:t>
            </w:r>
          </w:p>
        </w:tc>
        <w:tc>
          <w:tcPr>
            <w:tcW w:w="21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56" w:lineRule="auto"/>
              <w:rPr>
                <w:b/>
                <w:sz w:val="22"/>
                <w:szCs w:val="22"/>
                <w:lang w:val="en-US"/>
              </w:rPr>
            </w:pPr>
            <w:r w:rsidRPr="00325D56">
              <w:rPr>
                <w:b/>
                <w:sz w:val="22"/>
                <w:szCs w:val="22"/>
                <w:lang w:val="en-US"/>
              </w:rPr>
              <w:t>Course’s Semester:</w:t>
            </w:r>
          </w:p>
          <w:p w:rsidR="00CC4B7A" w:rsidRPr="00325D56" w:rsidRDefault="00CC4B7A" w:rsidP="008F6680">
            <w:pPr>
              <w:spacing w:line="256" w:lineRule="auto"/>
              <w:jc w:val="center"/>
              <w:rPr>
                <w:sz w:val="22"/>
                <w:szCs w:val="22"/>
                <w:lang w:val="en-US"/>
              </w:rPr>
            </w:pPr>
          </w:p>
          <w:p w:rsidR="00CC4B7A" w:rsidRPr="00325D56" w:rsidRDefault="00CC4B7A" w:rsidP="008F6680">
            <w:pPr>
              <w:spacing w:line="256" w:lineRule="auto"/>
              <w:jc w:val="center"/>
              <w:rPr>
                <w:sz w:val="22"/>
                <w:szCs w:val="22"/>
                <w:lang w:val="en-US"/>
              </w:rPr>
            </w:pPr>
            <w:r>
              <w:rPr>
                <w:sz w:val="22"/>
                <w:szCs w:val="22"/>
                <w:lang w:val="en-US"/>
              </w:rPr>
              <w:t>2019/2020</w:t>
            </w:r>
            <w:r w:rsidRPr="00325D56">
              <w:rPr>
                <w:sz w:val="22"/>
                <w:szCs w:val="22"/>
                <w:lang w:val="en-US"/>
              </w:rPr>
              <w:t xml:space="preserve"> </w:t>
            </w:r>
            <w:r>
              <w:rPr>
                <w:sz w:val="22"/>
                <w:szCs w:val="22"/>
                <w:lang w:val="en-US"/>
              </w:rPr>
              <w:t>Fall</w:t>
            </w:r>
          </w:p>
          <w:p w:rsidR="00CC4B7A" w:rsidRPr="00325D56" w:rsidRDefault="00CC4B7A" w:rsidP="008F6680">
            <w:pPr>
              <w:spacing w:line="256" w:lineRule="auto"/>
              <w:jc w:val="center"/>
              <w:rPr>
                <w:sz w:val="22"/>
                <w:szCs w:val="22"/>
                <w:lang w:val="en-US"/>
              </w:rPr>
            </w:pPr>
          </w:p>
        </w:tc>
        <w:tc>
          <w:tcPr>
            <w:tcW w:w="15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56" w:lineRule="auto"/>
              <w:jc w:val="center"/>
              <w:rPr>
                <w:b/>
                <w:sz w:val="22"/>
                <w:szCs w:val="22"/>
                <w:lang w:val="en-US"/>
              </w:rPr>
            </w:pPr>
            <w:proofErr w:type="spellStart"/>
            <w:r w:rsidRPr="00325D56">
              <w:rPr>
                <w:b/>
                <w:sz w:val="22"/>
                <w:szCs w:val="22"/>
                <w:lang w:val="en-US"/>
              </w:rPr>
              <w:t>Recomended</w:t>
            </w:r>
            <w:proofErr w:type="spellEnd"/>
            <w:r w:rsidRPr="00325D56">
              <w:rPr>
                <w:b/>
                <w:sz w:val="22"/>
                <w:szCs w:val="22"/>
                <w:lang w:val="en-US"/>
              </w:rPr>
              <w:t xml:space="preserve"> Semester:</w:t>
            </w:r>
          </w:p>
          <w:p w:rsidR="00CC4B7A" w:rsidRPr="00325D56" w:rsidRDefault="00CC4B7A" w:rsidP="008F6680">
            <w:pPr>
              <w:spacing w:line="256" w:lineRule="auto"/>
              <w:jc w:val="center"/>
              <w:rPr>
                <w:sz w:val="22"/>
                <w:szCs w:val="22"/>
                <w:lang w:val="en-US"/>
              </w:rPr>
            </w:pPr>
          </w:p>
          <w:p w:rsidR="00CC4B7A" w:rsidRPr="00325D56" w:rsidRDefault="00CC4B7A" w:rsidP="008F6680">
            <w:pPr>
              <w:spacing w:line="256" w:lineRule="auto"/>
              <w:jc w:val="center"/>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4B7A" w:rsidRPr="00325D56" w:rsidRDefault="00CC4B7A" w:rsidP="008F6680">
            <w:pPr>
              <w:spacing w:line="256" w:lineRule="auto"/>
              <w:jc w:val="both"/>
              <w:rPr>
                <w:b/>
                <w:sz w:val="22"/>
                <w:szCs w:val="22"/>
                <w:lang w:val="en-US"/>
              </w:rPr>
            </w:pPr>
            <w:r w:rsidRPr="00325D56">
              <w:rPr>
                <w:b/>
                <w:sz w:val="22"/>
                <w:szCs w:val="22"/>
                <w:lang w:val="en-US"/>
              </w:rPr>
              <w:t>Evaluation:</w:t>
            </w:r>
          </w:p>
          <w:p w:rsidR="00CC4B7A" w:rsidRPr="00325D56" w:rsidRDefault="00CC4B7A" w:rsidP="008F6680">
            <w:pPr>
              <w:spacing w:line="256" w:lineRule="auto"/>
              <w:jc w:val="both"/>
              <w:rPr>
                <w:sz w:val="22"/>
                <w:szCs w:val="22"/>
                <w:lang w:val="en-US"/>
              </w:rPr>
            </w:pPr>
            <w:r w:rsidRPr="00325D56">
              <w:rPr>
                <w:sz w:val="22"/>
                <w:szCs w:val="22"/>
                <w:lang w:val="en-US"/>
              </w:rPr>
              <w:t>„Gyakorlati jegy”</w:t>
            </w:r>
          </w:p>
        </w:tc>
      </w:tr>
      <w:tr w:rsidR="00CC4B7A" w:rsidRPr="00325D56" w:rsidTr="008F6680">
        <w:tc>
          <w:tcPr>
            <w:tcW w:w="2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4B7A" w:rsidRPr="00325D56" w:rsidRDefault="00CC4B7A" w:rsidP="008F6680">
            <w:pPr>
              <w:spacing w:line="256" w:lineRule="auto"/>
              <w:rPr>
                <w:b/>
                <w:sz w:val="22"/>
                <w:szCs w:val="22"/>
                <w:lang w:val="en-US"/>
              </w:rPr>
            </w:pPr>
            <w:r w:rsidRPr="00325D56">
              <w:rPr>
                <w:b/>
                <w:sz w:val="22"/>
                <w:szCs w:val="22"/>
                <w:lang w:val="en-US"/>
              </w:rPr>
              <w:t xml:space="preserve">Language: </w:t>
            </w:r>
          </w:p>
          <w:p w:rsidR="00CC4B7A" w:rsidRPr="00325D56" w:rsidRDefault="00CC4B7A" w:rsidP="008F6680">
            <w:pPr>
              <w:spacing w:line="256" w:lineRule="auto"/>
              <w:rPr>
                <w:sz w:val="22"/>
                <w:szCs w:val="22"/>
                <w:lang w:val="en-US"/>
              </w:rPr>
            </w:pPr>
            <w:r w:rsidRPr="00325D56">
              <w:rPr>
                <w:sz w:val="22"/>
                <w:szCs w:val="22"/>
                <w:lang w:val="en-US"/>
              </w:rPr>
              <w:t>English</w:t>
            </w:r>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C4B7A" w:rsidRPr="00325D56" w:rsidRDefault="00CC4B7A" w:rsidP="008F6680">
            <w:pPr>
              <w:spacing w:line="256" w:lineRule="auto"/>
              <w:rPr>
                <w:sz w:val="22"/>
                <w:szCs w:val="22"/>
                <w:lang w:val="en-US"/>
              </w:rPr>
            </w:pPr>
            <w:r w:rsidRPr="00325D56">
              <w:rPr>
                <w:b/>
                <w:sz w:val="22"/>
                <w:szCs w:val="22"/>
                <w:lang w:val="en-US"/>
              </w:rPr>
              <w:t>Type of Course:</w:t>
            </w:r>
            <w:r w:rsidRPr="00325D56">
              <w:rPr>
                <w:sz w:val="22"/>
                <w:szCs w:val="22"/>
                <w:lang w:val="en-US"/>
              </w:rPr>
              <w:t xml:space="preserve"> Seminar</w:t>
            </w:r>
          </w:p>
        </w:tc>
        <w:tc>
          <w:tcPr>
            <w:tcW w:w="210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4B7A" w:rsidRPr="00325D56" w:rsidRDefault="00CC4B7A" w:rsidP="008F6680">
            <w:pPr>
              <w:spacing w:line="256" w:lineRule="auto"/>
              <w:rPr>
                <w:sz w:val="22"/>
                <w:szCs w:val="22"/>
                <w:lang w:val="en-US"/>
              </w:rPr>
            </w:pPr>
          </w:p>
        </w:tc>
        <w:tc>
          <w:tcPr>
            <w:tcW w:w="150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4B7A" w:rsidRPr="00325D56" w:rsidRDefault="00CC4B7A" w:rsidP="008F6680">
            <w:pPr>
              <w:spacing w:line="256" w:lineRule="auto"/>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56" w:lineRule="auto"/>
              <w:rPr>
                <w:sz w:val="22"/>
                <w:szCs w:val="22"/>
                <w:lang w:val="en-US"/>
              </w:rPr>
            </w:pPr>
            <w:r w:rsidRPr="00325D56">
              <w:rPr>
                <w:b/>
                <w:sz w:val="22"/>
                <w:szCs w:val="22"/>
                <w:lang w:val="en-US"/>
              </w:rPr>
              <w:t>Method of Evaluation:</w:t>
            </w:r>
            <w:r w:rsidRPr="00325D56">
              <w:rPr>
                <w:sz w:val="22"/>
                <w:szCs w:val="22"/>
                <w:lang w:val="en-US"/>
              </w:rPr>
              <w:t xml:space="preserve"> </w:t>
            </w:r>
          </w:p>
          <w:p w:rsidR="00CC4B7A" w:rsidRPr="00325D56" w:rsidRDefault="00CC4B7A" w:rsidP="008F6680">
            <w:pPr>
              <w:spacing w:line="256" w:lineRule="auto"/>
              <w:rPr>
                <w:sz w:val="22"/>
                <w:szCs w:val="22"/>
                <w:lang w:val="en-US"/>
              </w:rPr>
            </w:pPr>
            <w:r>
              <w:rPr>
                <w:sz w:val="22"/>
                <w:szCs w:val="22"/>
                <w:lang w:val="en-US"/>
              </w:rPr>
              <w:t>see requirements below</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jc w:val="both"/>
              <w:rPr>
                <w:b/>
                <w:bCs/>
                <w:i/>
                <w:iCs/>
                <w:sz w:val="22"/>
                <w:szCs w:val="22"/>
              </w:rPr>
            </w:pPr>
            <w:proofErr w:type="spellStart"/>
            <w:r w:rsidRPr="00325D56">
              <w:rPr>
                <w:b/>
                <w:bCs/>
                <w:i/>
                <w:iCs/>
                <w:sz w:val="22"/>
                <w:szCs w:val="22"/>
              </w:rPr>
              <w:t>Course</w:t>
            </w:r>
            <w:proofErr w:type="spellEnd"/>
            <w:r w:rsidRPr="00325D56">
              <w:rPr>
                <w:b/>
                <w:bCs/>
                <w:i/>
                <w:iCs/>
                <w:sz w:val="22"/>
                <w:szCs w:val="22"/>
              </w:rPr>
              <w:t xml:space="preserve"> </w:t>
            </w:r>
            <w:proofErr w:type="spellStart"/>
            <w:r w:rsidRPr="00325D56">
              <w:rPr>
                <w:b/>
                <w:bCs/>
                <w:i/>
                <w:iCs/>
                <w:sz w:val="22"/>
                <w:szCs w:val="22"/>
              </w:rPr>
              <w:t>Description</w:t>
            </w:r>
            <w:proofErr w:type="spellEnd"/>
            <w:r w:rsidRPr="00325D56">
              <w:rPr>
                <w:b/>
                <w:bCs/>
                <w:i/>
                <w:iCs/>
                <w:sz w:val="22"/>
                <w:szCs w:val="22"/>
              </w:rPr>
              <w:t>:</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tcPr>
          <w:p w:rsidR="00CC4B7A" w:rsidRPr="00325D56" w:rsidRDefault="00CC4B7A" w:rsidP="008F6680">
            <w:pPr>
              <w:spacing w:line="276" w:lineRule="auto"/>
              <w:rPr>
                <w:sz w:val="22"/>
                <w:szCs w:val="22"/>
                <w:lang w:val="en-US"/>
              </w:rPr>
            </w:pPr>
            <w:r w:rsidRPr="009A0B08">
              <w:rPr>
                <w:sz w:val="22"/>
                <w:szCs w:val="22"/>
                <w:lang w:val="en-US"/>
              </w:rPr>
              <w:t xml:space="preserve">This course designed to acquaint students with the formative events, persons and teachings, which shaped the relationship between the Christian Church and the secular powers from the Early Christianity to the dawn of Reformation by the examination of the English translations of original sources. All assigned reading </w:t>
            </w:r>
            <w:proofErr w:type="gramStart"/>
            <w:r w:rsidRPr="009A0B08">
              <w:rPr>
                <w:sz w:val="22"/>
                <w:szCs w:val="22"/>
                <w:lang w:val="en-US"/>
              </w:rPr>
              <w:t>will be provided</w:t>
            </w:r>
            <w:proofErr w:type="gramEnd"/>
            <w:r w:rsidRPr="009A0B08">
              <w:rPr>
                <w:sz w:val="22"/>
                <w:szCs w:val="22"/>
                <w:lang w:val="en-US"/>
              </w:rPr>
              <w:t xml:space="preserve"> in electronic format.</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76" w:lineRule="auto"/>
              <w:jc w:val="both"/>
              <w:rPr>
                <w:b/>
                <w:bCs/>
                <w:i/>
                <w:iCs/>
                <w:sz w:val="22"/>
                <w:szCs w:val="22"/>
              </w:rPr>
            </w:pPr>
            <w:r w:rsidRPr="00325D56">
              <w:rPr>
                <w:b/>
                <w:i/>
                <w:sz w:val="22"/>
                <w:szCs w:val="22"/>
                <w:lang w:val="en-US"/>
              </w:rPr>
              <w:t>Goals:</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tcPr>
          <w:p w:rsidR="00CC4B7A" w:rsidRPr="00325D56" w:rsidRDefault="00CC4B7A" w:rsidP="008F6680">
            <w:pPr>
              <w:spacing w:line="276" w:lineRule="auto"/>
              <w:rPr>
                <w:sz w:val="22"/>
                <w:szCs w:val="22"/>
                <w:lang w:val="en-US"/>
              </w:rPr>
            </w:pPr>
            <w:r w:rsidRPr="009A0B08">
              <w:rPr>
                <w:sz w:val="22"/>
                <w:szCs w:val="22"/>
                <w:lang w:val="en-US"/>
              </w:rPr>
              <w:t>A study of relationship between church and state is useful for any student who seek to understand the Western tradition of government as a whole.</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autoSpaceDE w:val="0"/>
              <w:autoSpaceDN w:val="0"/>
              <w:adjustRightInd w:val="0"/>
              <w:spacing w:line="276" w:lineRule="auto"/>
              <w:jc w:val="both"/>
              <w:rPr>
                <w:sz w:val="22"/>
                <w:szCs w:val="22"/>
              </w:rPr>
            </w:pPr>
            <w:proofErr w:type="spellStart"/>
            <w:r w:rsidRPr="00325D56">
              <w:rPr>
                <w:b/>
                <w:bCs/>
                <w:i/>
                <w:iCs/>
                <w:sz w:val="22"/>
                <w:szCs w:val="22"/>
              </w:rPr>
              <w:t>Requirements</w:t>
            </w:r>
            <w:proofErr w:type="spellEnd"/>
            <w:r w:rsidRPr="00325D56">
              <w:rPr>
                <w:b/>
                <w:bCs/>
                <w:i/>
                <w:iCs/>
                <w:sz w:val="22"/>
                <w:szCs w:val="22"/>
              </w:rPr>
              <w:t>:</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tcPr>
          <w:p w:rsidR="00CC4B7A" w:rsidRPr="00325D56" w:rsidRDefault="00CC4B7A" w:rsidP="008F6680">
            <w:pPr>
              <w:spacing w:line="276" w:lineRule="auto"/>
              <w:rPr>
                <w:sz w:val="22"/>
                <w:szCs w:val="22"/>
                <w:lang w:val="en-US"/>
              </w:rPr>
            </w:pPr>
            <w:r w:rsidRPr="009A0B08">
              <w:rPr>
                <w:sz w:val="22"/>
                <w:szCs w:val="22"/>
                <w:lang w:val="en-US"/>
              </w:rPr>
              <w:t>Regular reading of the assigned excerpts. Participating students will have to give a presentation in class with handouts, lead discussion about a chosen topic, and submit a 6-8 pages long seminar paper at the end of the course OR two presentations in class with handouts and discussion lead about two chosen topics without submitting seminar paper.</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76" w:lineRule="auto"/>
              <w:jc w:val="both"/>
              <w:rPr>
                <w:b/>
                <w:bCs/>
                <w:i/>
                <w:iCs/>
                <w:sz w:val="22"/>
                <w:szCs w:val="22"/>
              </w:rPr>
            </w:pPr>
            <w:r w:rsidRPr="00325D56">
              <w:rPr>
                <w:b/>
                <w:bCs/>
                <w:i/>
                <w:iCs/>
                <w:sz w:val="22"/>
                <w:szCs w:val="22"/>
              </w:rPr>
              <w:t>Schedule:</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tcPr>
          <w:p w:rsidR="00CC4B7A" w:rsidRPr="00217BE3" w:rsidRDefault="00CC4B7A" w:rsidP="008F6680">
            <w:pPr>
              <w:ind w:firstLine="708"/>
              <w:rPr>
                <w:lang w:val="en-US"/>
              </w:rPr>
            </w:pPr>
            <w:r w:rsidRPr="00217BE3">
              <w:rPr>
                <w:lang w:val="en-US"/>
              </w:rPr>
              <w:t>1. Introduction and orientation</w:t>
            </w:r>
          </w:p>
          <w:p w:rsidR="00CC4B7A" w:rsidRPr="00217BE3" w:rsidRDefault="00CC4B7A" w:rsidP="008F6680">
            <w:pPr>
              <w:ind w:left="1413" w:hanging="705"/>
              <w:rPr>
                <w:lang w:val="en-US"/>
              </w:rPr>
            </w:pPr>
            <w:r w:rsidRPr="00217BE3">
              <w:rPr>
                <w:lang w:val="en-US"/>
              </w:rPr>
              <w:t>2. Christianity within the Roman Empire I. (The Age of Martyrs)</w:t>
            </w:r>
          </w:p>
          <w:p w:rsidR="00CC4B7A" w:rsidRPr="00217BE3" w:rsidRDefault="00CC4B7A" w:rsidP="008F6680">
            <w:pPr>
              <w:ind w:left="1413" w:hanging="705"/>
              <w:rPr>
                <w:lang w:val="en-US"/>
              </w:rPr>
            </w:pPr>
            <w:r w:rsidRPr="00217BE3">
              <w:rPr>
                <w:lang w:val="en-US"/>
              </w:rPr>
              <w:t>3. Christianity within the Roman Empire II. (Church policies under Constantine I and his successors, Ambrose of Milan)</w:t>
            </w:r>
          </w:p>
          <w:p w:rsidR="00CC4B7A" w:rsidRPr="00217BE3" w:rsidRDefault="00CC4B7A" w:rsidP="008F6680">
            <w:pPr>
              <w:ind w:left="1413" w:hanging="705"/>
              <w:rPr>
                <w:lang w:val="en-US"/>
              </w:rPr>
            </w:pPr>
            <w:r w:rsidRPr="00217BE3">
              <w:rPr>
                <w:lang w:val="en-US"/>
              </w:rPr>
              <w:t xml:space="preserve">4. The Two Cities (from Augustine to Pope </w:t>
            </w:r>
            <w:proofErr w:type="spellStart"/>
            <w:r w:rsidRPr="00217BE3">
              <w:rPr>
                <w:lang w:val="en-US"/>
              </w:rPr>
              <w:t>Gelasius</w:t>
            </w:r>
            <w:proofErr w:type="spellEnd"/>
            <w:r w:rsidRPr="00217BE3">
              <w:rPr>
                <w:lang w:val="en-US"/>
              </w:rPr>
              <w:t xml:space="preserve"> I)</w:t>
            </w:r>
          </w:p>
          <w:p w:rsidR="00CC4B7A" w:rsidRPr="00217BE3" w:rsidRDefault="00CC4B7A" w:rsidP="008F6680">
            <w:pPr>
              <w:ind w:left="1413" w:hanging="705"/>
              <w:rPr>
                <w:lang w:val="en-US"/>
              </w:rPr>
            </w:pPr>
            <w:r w:rsidRPr="00217BE3">
              <w:rPr>
                <w:lang w:val="en-US"/>
              </w:rPr>
              <w:t>5. Church Struggles of the Justinian Era</w:t>
            </w:r>
          </w:p>
          <w:p w:rsidR="00CC4B7A" w:rsidRPr="00217BE3" w:rsidRDefault="00CC4B7A" w:rsidP="008F6680">
            <w:pPr>
              <w:ind w:left="1413" w:hanging="705"/>
              <w:rPr>
                <w:lang w:val="en-US"/>
              </w:rPr>
            </w:pPr>
            <w:r w:rsidRPr="00217BE3">
              <w:rPr>
                <w:lang w:val="en-US"/>
              </w:rPr>
              <w:t>5. New Alliances (The Rise of Papacy and the Rebirth of the Western Empire by the Franks)</w:t>
            </w:r>
          </w:p>
          <w:p w:rsidR="00CC4B7A" w:rsidRPr="00217BE3" w:rsidRDefault="00CC4B7A" w:rsidP="008F6680">
            <w:pPr>
              <w:ind w:left="1413" w:hanging="705"/>
              <w:rPr>
                <w:lang w:val="en-US"/>
              </w:rPr>
            </w:pPr>
            <w:r w:rsidRPr="00217BE3">
              <w:rPr>
                <w:lang w:val="en-US"/>
              </w:rPr>
              <w:t>6. The Investiture Contest I. (Disintegration and Reform, Humbert, Damian, Pope Gregory VIII)</w:t>
            </w:r>
          </w:p>
          <w:p w:rsidR="00CC4B7A" w:rsidRPr="00217BE3" w:rsidRDefault="00CC4B7A" w:rsidP="008F6680">
            <w:pPr>
              <w:ind w:left="1413" w:hanging="705"/>
              <w:rPr>
                <w:lang w:val="en-US"/>
              </w:rPr>
            </w:pPr>
            <w:r w:rsidRPr="00217BE3">
              <w:rPr>
                <w:lang w:val="en-US"/>
              </w:rPr>
              <w:t>7. The Investiture Contest II. (Way to the Concordat of Worms)</w:t>
            </w:r>
          </w:p>
          <w:p w:rsidR="00CC4B7A" w:rsidRPr="00217BE3" w:rsidRDefault="00CC4B7A" w:rsidP="008F6680">
            <w:pPr>
              <w:ind w:left="1413" w:hanging="705"/>
              <w:rPr>
                <w:lang w:val="en-US"/>
              </w:rPr>
            </w:pPr>
            <w:r w:rsidRPr="00217BE3">
              <w:rPr>
                <w:lang w:val="en-US"/>
              </w:rPr>
              <w:t>8. The Imperial Policy of Frederick Barbarossa</w:t>
            </w:r>
          </w:p>
          <w:p w:rsidR="00CC4B7A" w:rsidRPr="00217BE3" w:rsidRDefault="00CC4B7A" w:rsidP="008F6680">
            <w:pPr>
              <w:ind w:left="1413" w:hanging="705"/>
              <w:rPr>
                <w:lang w:val="en-US"/>
              </w:rPr>
            </w:pPr>
            <w:r w:rsidRPr="00217BE3">
              <w:rPr>
                <w:lang w:val="en-US"/>
              </w:rPr>
              <w:t>9. Pope Alexander III and the Empire</w:t>
            </w:r>
          </w:p>
          <w:p w:rsidR="00CC4B7A" w:rsidRPr="00217BE3" w:rsidRDefault="00CC4B7A" w:rsidP="008F6680">
            <w:pPr>
              <w:ind w:left="1413" w:hanging="705"/>
              <w:rPr>
                <w:lang w:val="en-US"/>
              </w:rPr>
            </w:pPr>
            <w:r w:rsidRPr="00217BE3">
              <w:rPr>
                <w:lang w:val="en-US"/>
              </w:rPr>
              <w:t>10. The Reign of Pope Innocent III</w:t>
            </w:r>
          </w:p>
          <w:p w:rsidR="00CC4B7A" w:rsidRPr="00217BE3" w:rsidRDefault="00CC4B7A" w:rsidP="008F6680">
            <w:pPr>
              <w:ind w:left="1413" w:hanging="705"/>
              <w:rPr>
                <w:lang w:val="en-US"/>
              </w:rPr>
            </w:pPr>
            <w:r w:rsidRPr="00217BE3">
              <w:rPr>
                <w:lang w:val="en-US"/>
              </w:rPr>
              <w:t>11. Frederick II and the Papacy</w:t>
            </w:r>
          </w:p>
          <w:p w:rsidR="00CC4B7A" w:rsidRPr="009A0B08" w:rsidRDefault="00CC4B7A" w:rsidP="008F6680">
            <w:pPr>
              <w:ind w:left="1416" w:hanging="705"/>
              <w:rPr>
                <w:lang w:val="en-US"/>
              </w:rPr>
            </w:pPr>
            <w:r w:rsidRPr="00217BE3">
              <w:rPr>
                <w:lang w:val="en-US"/>
              </w:rPr>
              <w:t>12. The Decay of Papacy (Pope Boniface VIII)</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76" w:lineRule="auto"/>
              <w:rPr>
                <w:b/>
                <w:i/>
                <w:sz w:val="22"/>
                <w:szCs w:val="22"/>
                <w:lang w:val="en-US"/>
              </w:rPr>
            </w:pPr>
            <w:r>
              <w:rPr>
                <w:b/>
                <w:i/>
                <w:sz w:val="22"/>
                <w:szCs w:val="22"/>
                <w:lang w:val="en-US"/>
              </w:rPr>
              <w:t>Bibliography</w:t>
            </w:r>
            <w:r w:rsidRPr="00325D56">
              <w:rPr>
                <w:b/>
                <w:i/>
                <w:sz w:val="22"/>
                <w:szCs w:val="22"/>
                <w:lang w:val="en-US"/>
              </w:rPr>
              <w:t>:</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tcPr>
          <w:p w:rsidR="00CC4B7A" w:rsidRPr="009A0B08" w:rsidRDefault="00CC4B7A" w:rsidP="008F6680">
            <w:pPr>
              <w:spacing w:line="276" w:lineRule="auto"/>
              <w:rPr>
                <w:b/>
                <w:bCs/>
                <w:i/>
                <w:sz w:val="22"/>
                <w:szCs w:val="22"/>
                <w:lang w:val="en-US"/>
              </w:rPr>
            </w:pPr>
            <w:r w:rsidRPr="009A0B08">
              <w:rPr>
                <w:b/>
                <w:bCs/>
                <w:i/>
                <w:sz w:val="22"/>
                <w:szCs w:val="22"/>
                <w:lang w:val="en-US"/>
              </w:rPr>
              <w:t>Textbooks:</w:t>
            </w:r>
          </w:p>
          <w:p w:rsidR="00CC4B7A" w:rsidRPr="00217BE3" w:rsidRDefault="00CC4B7A" w:rsidP="008F6680">
            <w:pPr>
              <w:rPr>
                <w:lang w:val="en-US"/>
              </w:rPr>
            </w:pPr>
            <w:proofErr w:type="spellStart"/>
            <w:r w:rsidRPr="00217BE3">
              <w:rPr>
                <w:lang w:val="en-US"/>
              </w:rPr>
              <w:t>Rahner</w:t>
            </w:r>
            <w:proofErr w:type="spellEnd"/>
            <w:r w:rsidRPr="00217BE3">
              <w:rPr>
                <w:lang w:val="en-US"/>
              </w:rPr>
              <w:t xml:space="preserve">, Hugo. </w:t>
            </w:r>
            <w:r w:rsidRPr="00217BE3">
              <w:rPr>
                <w:i/>
                <w:lang w:val="en-US"/>
              </w:rPr>
              <w:t>Church and State in Early Christianity.</w:t>
            </w:r>
            <w:r w:rsidRPr="00217BE3">
              <w:rPr>
                <w:lang w:val="en-US"/>
              </w:rPr>
              <w:t xml:space="preserve"> San Francisco: Ignatius Press, 1992.</w:t>
            </w:r>
          </w:p>
          <w:p w:rsidR="00CC4B7A" w:rsidRPr="009A0B08" w:rsidRDefault="00CC4B7A" w:rsidP="008F6680">
            <w:pPr>
              <w:rPr>
                <w:lang w:val="en-US"/>
              </w:rPr>
            </w:pPr>
            <w:r w:rsidRPr="00217BE3">
              <w:rPr>
                <w:lang w:val="en-US"/>
              </w:rPr>
              <w:lastRenderedPageBreak/>
              <w:t xml:space="preserve">Tierney, Brian. </w:t>
            </w:r>
            <w:r w:rsidRPr="00217BE3">
              <w:rPr>
                <w:i/>
                <w:lang w:val="en-US"/>
              </w:rPr>
              <w:t>The Crisis of Church and State, 1050-1300</w:t>
            </w:r>
            <w:r w:rsidRPr="00217BE3">
              <w:rPr>
                <w:lang w:val="en-US"/>
              </w:rPr>
              <w:t>. Toronto: University of Toronto Press, 1964.</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C4B7A" w:rsidRPr="00325D56" w:rsidRDefault="00CC4B7A" w:rsidP="008F6680">
            <w:pPr>
              <w:spacing w:line="276" w:lineRule="auto"/>
              <w:rPr>
                <w:b/>
                <w:i/>
                <w:sz w:val="22"/>
                <w:szCs w:val="22"/>
                <w:lang w:val="en-US"/>
              </w:rPr>
            </w:pPr>
            <w:r w:rsidRPr="00325D56">
              <w:rPr>
                <w:b/>
                <w:i/>
                <w:sz w:val="22"/>
                <w:szCs w:val="22"/>
                <w:lang w:val="en-US"/>
              </w:rPr>
              <w:lastRenderedPageBreak/>
              <w:t xml:space="preserve">Recommended </w:t>
            </w:r>
            <w:r>
              <w:rPr>
                <w:b/>
                <w:i/>
                <w:sz w:val="22"/>
                <w:szCs w:val="22"/>
                <w:lang w:val="en-US"/>
              </w:rPr>
              <w:t>reading</w:t>
            </w:r>
            <w:r w:rsidRPr="00325D56">
              <w:rPr>
                <w:b/>
                <w:i/>
                <w:sz w:val="22"/>
                <w:szCs w:val="22"/>
                <w:lang w:val="en-US"/>
              </w:rPr>
              <w:t>:</w:t>
            </w:r>
          </w:p>
        </w:tc>
      </w:tr>
      <w:tr w:rsidR="00CC4B7A" w:rsidRPr="00325D56" w:rsidTr="008F6680">
        <w:tc>
          <w:tcPr>
            <w:tcW w:w="9209" w:type="dxa"/>
            <w:gridSpan w:val="5"/>
            <w:tcBorders>
              <w:top w:val="single" w:sz="4" w:space="0" w:color="auto"/>
              <w:left w:val="single" w:sz="4" w:space="0" w:color="auto"/>
              <w:bottom w:val="single" w:sz="4" w:space="0" w:color="auto"/>
              <w:right w:val="single" w:sz="4" w:space="0" w:color="auto"/>
            </w:tcBorders>
          </w:tcPr>
          <w:p w:rsidR="00CC4B7A" w:rsidRPr="009A0B08" w:rsidRDefault="00CC4B7A" w:rsidP="00CC4B7A">
            <w:pPr>
              <w:pStyle w:val="Listaszerbekezds"/>
              <w:numPr>
                <w:ilvl w:val="0"/>
                <w:numId w:val="1"/>
              </w:numPr>
              <w:spacing w:line="276" w:lineRule="auto"/>
              <w:rPr>
                <w:sz w:val="22"/>
                <w:szCs w:val="22"/>
                <w:lang w:val="en-US"/>
              </w:rPr>
            </w:pPr>
            <w:r w:rsidRPr="009A0B08">
              <w:rPr>
                <w:sz w:val="22"/>
                <w:szCs w:val="22"/>
                <w:lang w:val="en-US"/>
              </w:rPr>
              <w:t>Burn, James Henderson. The Cambridge History of Medieval Political Thought c.350-c.1450, Cambridge: Cambridge University Press, 1988.</w:t>
            </w:r>
          </w:p>
          <w:p w:rsidR="00CC4B7A" w:rsidRPr="009A0B08" w:rsidRDefault="00CC4B7A" w:rsidP="00CC4B7A">
            <w:pPr>
              <w:pStyle w:val="Listaszerbekezds"/>
              <w:numPr>
                <w:ilvl w:val="0"/>
                <w:numId w:val="1"/>
              </w:numPr>
              <w:spacing w:line="276" w:lineRule="auto"/>
              <w:rPr>
                <w:sz w:val="22"/>
                <w:szCs w:val="22"/>
                <w:lang w:val="en-US"/>
              </w:rPr>
            </w:pPr>
            <w:r w:rsidRPr="009A0B08">
              <w:rPr>
                <w:sz w:val="22"/>
                <w:szCs w:val="22"/>
                <w:lang w:val="en-US"/>
              </w:rPr>
              <w:t>Canning, Joseph. The History of Medieval Political Thought. London: Routledge, 1996.</w:t>
            </w:r>
          </w:p>
          <w:p w:rsidR="00CC4B7A" w:rsidRPr="009A0B08" w:rsidRDefault="00CC4B7A" w:rsidP="00CC4B7A">
            <w:pPr>
              <w:pStyle w:val="Listaszerbekezds"/>
              <w:numPr>
                <w:ilvl w:val="0"/>
                <w:numId w:val="1"/>
              </w:numPr>
              <w:spacing w:line="276" w:lineRule="auto"/>
              <w:rPr>
                <w:sz w:val="22"/>
                <w:szCs w:val="22"/>
                <w:lang w:val="en-US"/>
              </w:rPr>
            </w:pPr>
            <w:r w:rsidRPr="009A0B08">
              <w:rPr>
                <w:sz w:val="22"/>
                <w:szCs w:val="22"/>
                <w:lang w:val="en-US"/>
              </w:rPr>
              <w:t xml:space="preserve">Canning, Joseph. Ideas of Power in the Late </w:t>
            </w:r>
            <w:proofErr w:type="gramStart"/>
            <w:r w:rsidRPr="009A0B08">
              <w:rPr>
                <w:sz w:val="22"/>
                <w:szCs w:val="22"/>
                <w:lang w:val="en-US"/>
              </w:rPr>
              <w:t>Middle</w:t>
            </w:r>
            <w:proofErr w:type="gramEnd"/>
            <w:r w:rsidRPr="009A0B08">
              <w:rPr>
                <w:sz w:val="22"/>
                <w:szCs w:val="22"/>
                <w:lang w:val="en-US"/>
              </w:rPr>
              <w:t xml:space="preserve"> Ages, 1296–1417. Cambridge: Cambridge University Press, 2011.</w:t>
            </w:r>
          </w:p>
          <w:p w:rsidR="00CC4B7A" w:rsidRPr="009A0B08" w:rsidRDefault="00CC4B7A" w:rsidP="00CC4B7A">
            <w:pPr>
              <w:pStyle w:val="Listaszerbekezds"/>
              <w:numPr>
                <w:ilvl w:val="0"/>
                <w:numId w:val="1"/>
              </w:numPr>
              <w:spacing w:line="276" w:lineRule="auto"/>
              <w:rPr>
                <w:sz w:val="22"/>
                <w:szCs w:val="22"/>
                <w:lang w:val="en-US"/>
              </w:rPr>
            </w:pPr>
            <w:r w:rsidRPr="009A0B08">
              <w:rPr>
                <w:sz w:val="22"/>
                <w:szCs w:val="22"/>
                <w:lang w:val="en-US"/>
              </w:rPr>
              <w:t xml:space="preserve">Gavin, Frank: Seven Centuries of the Problem of Church and State. New York: H. </w:t>
            </w:r>
            <w:proofErr w:type="spellStart"/>
            <w:r w:rsidRPr="009A0B08">
              <w:rPr>
                <w:sz w:val="22"/>
                <w:szCs w:val="22"/>
                <w:lang w:val="en-US"/>
              </w:rPr>
              <w:t>Fertig</w:t>
            </w:r>
            <w:proofErr w:type="spellEnd"/>
            <w:r w:rsidRPr="009A0B08">
              <w:rPr>
                <w:sz w:val="22"/>
                <w:szCs w:val="22"/>
                <w:lang w:val="en-US"/>
              </w:rPr>
              <w:t>, 1971.</w:t>
            </w:r>
          </w:p>
          <w:p w:rsidR="00CC4B7A" w:rsidRPr="009A0B08" w:rsidRDefault="00CC4B7A" w:rsidP="00CC4B7A">
            <w:pPr>
              <w:pStyle w:val="Listaszerbekezds"/>
              <w:numPr>
                <w:ilvl w:val="0"/>
                <w:numId w:val="1"/>
              </w:numPr>
              <w:spacing w:line="276" w:lineRule="auto"/>
              <w:rPr>
                <w:sz w:val="22"/>
                <w:szCs w:val="22"/>
                <w:lang w:val="en-US"/>
              </w:rPr>
            </w:pPr>
            <w:proofErr w:type="spellStart"/>
            <w:r w:rsidRPr="009A0B08">
              <w:rPr>
                <w:sz w:val="22"/>
                <w:szCs w:val="22"/>
                <w:lang w:val="en-US"/>
              </w:rPr>
              <w:t>Greenslade</w:t>
            </w:r>
            <w:proofErr w:type="spellEnd"/>
            <w:r w:rsidRPr="009A0B08">
              <w:rPr>
                <w:sz w:val="22"/>
                <w:szCs w:val="22"/>
                <w:lang w:val="en-US"/>
              </w:rPr>
              <w:t>, Stanley Lawrence. Church &amp; State from Constantine to Theodosius, Westport: Greenwood Press, 1981.</w:t>
            </w:r>
          </w:p>
          <w:p w:rsidR="00CC4B7A" w:rsidRPr="009A0B08" w:rsidRDefault="00CC4B7A" w:rsidP="00CC4B7A">
            <w:pPr>
              <w:pStyle w:val="Listaszerbekezds"/>
              <w:numPr>
                <w:ilvl w:val="0"/>
                <w:numId w:val="1"/>
              </w:numPr>
              <w:spacing w:line="276" w:lineRule="auto"/>
              <w:rPr>
                <w:sz w:val="22"/>
                <w:szCs w:val="22"/>
                <w:lang w:val="en-US"/>
              </w:rPr>
            </w:pPr>
            <w:r w:rsidRPr="009A0B08">
              <w:rPr>
                <w:sz w:val="22"/>
                <w:szCs w:val="22"/>
                <w:lang w:val="en-US"/>
              </w:rPr>
              <w:t xml:space="preserve">Lane, Tony: A Concise History of Christian Thought, Grand </w:t>
            </w:r>
            <w:proofErr w:type="gramStart"/>
            <w:r w:rsidRPr="009A0B08">
              <w:rPr>
                <w:sz w:val="22"/>
                <w:szCs w:val="22"/>
                <w:lang w:val="en-US"/>
              </w:rPr>
              <w:t>Rapids:</w:t>
            </w:r>
            <w:proofErr w:type="gramEnd"/>
            <w:r w:rsidRPr="009A0B08">
              <w:rPr>
                <w:sz w:val="22"/>
                <w:szCs w:val="22"/>
                <w:lang w:val="en-US"/>
              </w:rPr>
              <w:t xml:space="preserve"> Baker Academic, 2006.</w:t>
            </w:r>
          </w:p>
          <w:p w:rsidR="00CC4B7A" w:rsidRPr="009A0B08" w:rsidRDefault="00CC4B7A" w:rsidP="00CC4B7A">
            <w:pPr>
              <w:pStyle w:val="Listaszerbekezds"/>
              <w:numPr>
                <w:ilvl w:val="0"/>
                <w:numId w:val="1"/>
              </w:numPr>
              <w:spacing w:line="276" w:lineRule="auto"/>
              <w:rPr>
                <w:sz w:val="22"/>
                <w:szCs w:val="22"/>
                <w:lang w:val="en-US"/>
              </w:rPr>
            </w:pPr>
            <w:r w:rsidRPr="009A0B08">
              <w:rPr>
                <w:sz w:val="22"/>
                <w:szCs w:val="22"/>
                <w:lang w:val="en-US"/>
              </w:rPr>
              <w:t>Tierney, Brian. Empire and Papacy--A Search for Right Order in the World? New York: Random House, 1977.</w:t>
            </w:r>
          </w:p>
          <w:p w:rsidR="00CC4B7A" w:rsidRPr="009A0B08" w:rsidRDefault="00CC4B7A" w:rsidP="00CC4B7A">
            <w:pPr>
              <w:pStyle w:val="Listaszerbekezds"/>
              <w:numPr>
                <w:ilvl w:val="0"/>
                <w:numId w:val="1"/>
              </w:numPr>
              <w:spacing w:line="276" w:lineRule="auto"/>
              <w:rPr>
                <w:sz w:val="22"/>
                <w:szCs w:val="22"/>
                <w:lang w:val="en-US"/>
              </w:rPr>
            </w:pPr>
            <w:r w:rsidRPr="009A0B08">
              <w:rPr>
                <w:sz w:val="22"/>
                <w:szCs w:val="22"/>
                <w:lang w:val="en-US"/>
              </w:rPr>
              <w:t xml:space="preserve">Ullmann, Walter. The Growth of Papal Government in the </w:t>
            </w:r>
            <w:proofErr w:type="gramStart"/>
            <w:r w:rsidRPr="009A0B08">
              <w:rPr>
                <w:sz w:val="22"/>
                <w:szCs w:val="22"/>
                <w:lang w:val="en-US"/>
              </w:rPr>
              <w:t>Middle</w:t>
            </w:r>
            <w:proofErr w:type="gramEnd"/>
            <w:r w:rsidRPr="009A0B08">
              <w:rPr>
                <w:sz w:val="22"/>
                <w:szCs w:val="22"/>
                <w:lang w:val="en-US"/>
              </w:rPr>
              <w:t xml:space="preserve"> Ages. New York: Routledge, 2010.</w:t>
            </w:r>
          </w:p>
        </w:tc>
      </w:tr>
    </w:tbl>
    <w:p w:rsidR="008B1E73" w:rsidRDefault="008B1E73"/>
    <w:sectPr w:rsidR="008B1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D2451"/>
    <w:multiLevelType w:val="hybridMultilevel"/>
    <w:tmpl w:val="C0FAD10E"/>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7A"/>
    <w:rsid w:val="008B1E73"/>
    <w:rsid w:val="00CC4B7A"/>
  </w:rsids>
  <m:mathPr>
    <m:mathFont m:val="Cambria Math"/>
    <m:brkBin m:val="before"/>
    <m:brkBinSub m:val="--"/>
    <m:smallFrac m:val="0"/>
    <m:dispDef/>
    <m:lMargin m:val="0"/>
    <m:rMargin m:val="0"/>
    <m:defJc m:val="centerGroup"/>
    <m:wrapIndent m:val="1440"/>
    <m:intLim m:val="subSup"/>
    <m:naryLim m:val="undOvr"/>
  </m:mathPr>
  <w:themeFontLang w:val="hu-H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59CA"/>
  <w15:chartTrackingRefBased/>
  <w15:docId w15:val="{F8CF84CC-1D41-49F6-A788-6A6106F0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C4B7A"/>
    <w:pPr>
      <w:spacing w:after="0" w:line="240" w:lineRule="auto"/>
    </w:pPr>
    <w:rPr>
      <w:rFonts w:ascii="Times New Roman" w:eastAsia="Times New Roman" w:hAnsi="Times New Roman" w:cs="Times New Roman"/>
      <w:sz w:val="24"/>
      <w:szCs w:val="24"/>
      <w:lang w:eastAsia="hu-HU" w:bidi="ar-SA"/>
    </w:rPr>
  </w:style>
  <w:style w:type="paragraph" w:styleId="Cmsor3">
    <w:name w:val="heading 3"/>
    <w:basedOn w:val="Norml"/>
    <w:next w:val="Norml"/>
    <w:link w:val="Cmsor3Char"/>
    <w:uiPriority w:val="9"/>
    <w:unhideWhenUsed/>
    <w:qFormat/>
    <w:rsid w:val="00CC4B7A"/>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CC4B7A"/>
    <w:rPr>
      <w:rFonts w:asciiTheme="majorHAnsi" w:eastAsiaTheme="majorEastAsia" w:hAnsiTheme="majorHAnsi" w:cstheme="majorBidi"/>
      <w:color w:val="1F4D78" w:themeColor="accent1" w:themeShade="7F"/>
      <w:sz w:val="24"/>
      <w:szCs w:val="24"/>
      <w:lang w:eastAsia="hu-HU" w:bidi="ar-SA"/>
    </w:rPr>
  </w:style>
  <w:style w:type="paragraph" w:styleId="Listaszerbekezds">
    <w:name w:val="List Paragraph"/>
    <w:basedOn w:val="Norml"/>
    <w:uiPriority w:val="34"/>
    <w:qFormat/>
    <w:rsid w:val="00CC4B7A"/>
    <w:pPr>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2848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Lévai-Kiss Enikő</dc:creator>
  <cp:keywords/>
  <dc:description/>
  <cp:lastModifiedBy>Lévai-Kiss Enikő</cp:lastModifiedBy>
  <cp:revision>1</cp:revision>
  <dcterms:created xsi:type="dcterms:W3CDTF">2019-08-22T09:48:00Z</dcterms:created>
  <dcterms:modified xsi:type="dcterms:W3CDTF">2019-08-22T09:49:00Z</dcterms:modified>
</cp:coreProperties>
</file>